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color w:val="000000"/>
          <w:sz w:val="24"/>
          <w:szCs w:val="24"/>
        </w:rPr>
      </w:pPr>
      <w:bookmarkStart w:colFirst="0" w:colLast="0" w:name="_heading=h.gjdgxs" w:id="0"/>
      <w:bookmarkEnd w:id="0"/>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2">
      <w:pPr>
        <w:spacing w:after="0" w:line="259" w:lineRule="auto"/>
        <w:ind w:left="720" w:firstLine="0"/>
        <w:rPr>
          <w:rFonts w:ascii="Arial" w:cs="Arial" w:eastAsia="Arial" w:hAnsi="Arial"/>
          <w:b w:val="1"/>
          <w:sz w:val="36"/>
          <w:szCs w:val="36"/>
        </w:rPr>
      </w:pPr>
      <w:bookmarkStart w:colFirst="0" w:colLast="0" w:name="_heading=h.30j0zll" w:id="1"/>
      <w:bookmarkEnd w:id="1"/>
      <w:r w:rsidDel="00000000" w:rsidR="00000000" w:rsidRPr="00000000">
        <w:rPr>
          <w:rFonts w:ascii="Arial" w:cs="Arial" w:eastAsia="Arial" w:hAnsi="Arial"/>
          <w:b w:val="1"/>
          <w:sz w:val="36"/>
          <w:szCs w:val="36"/>
          <w:rtl w:val="0"/>
        </w:rPr>
        <w:t xml:space="preserve">Framework Schedule 1 (Specification)</w:t>
      </w:r>
    </w:p>
    <w:p w:rsidR="00000000" w:rsidDel="00000000" w:rsidP="00000000" w:rsidRDefault="00000000" w:rsidRPr="00000000" w14:paraId="00000003">
      <w:pPr>
        <w:spacing w:after="0" w:line="259" w:lineRule="auto"/>
        <w:ind w:firstLine="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RM6194 Back Office Software</w:t>
      </w:r>
    </w:p>
    <w:p w:rsidR="00000000" w:rsidDel="00000000" w:rsidP="00000000" w:rsidRDefault="00000000" w:rsidRPr="00000000" w14:paraId="00000004">
      <w:pPr>
        <w:spacing w:after="0" w:line="259" w:lineRule="auto"/>
        <w:ind w:left="720" w:firstLine="0"/>
        <w:rPr>
          <w:rFonts w:ascii="Arial" w:cs="Arial" w:eastAsia="Arial" w:hAnsi="Arial"/>
          <w:b w:val="1"/>
          <w:sz w:val="36"/>
          <w:szCs w:val="36"/>
        </w:rPr>
      </w:pPr>
      <w:bookmarkStart w:colFirst="0" w:colLast="0" w:name="_heading=h.3znysh7" w:id="2"/>
      <w:bookmarkEnd w:id="2"/>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709"/>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out what we and our Buyers want.</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all Deliverables, the Supplier must help Buyers comply with any specific applicable Standards </w:t>
      </w:r>
      <w:r w:rsidDel="00000000" w:rsidR="00000000" w:rsidRPr="00000000">
        <w:rPr>
          <w:rFonts w:ascii="Arial" w:cs="Arial" w:eastAsia="Arial" w:hAnsi="Arial"/>
          <w:sz w:val="24"/>
          <w:szCs w:val="24"/>
          <w:rtl w:val="0"/>
        </w:rPr>
        <w:t xml:space="preserve">to</w:t>
      </w:r>
      <w:r w:rsidDel="00000000" w:rsidR="00000000" w:rsidRPr="00000000">
        <w:rPr>
          <w:rFonts w:ascii="Arial" w:cs="Arial" w:eastAsia="Arial" w:hAnsi="Arial"/>
          <w:color w:val="000000"/>
          <w:sz w:val="24"/>
          <w:szCs w:val="24"/>
          <w:rtl w:val="0"/>
        </w:rPr>
        <w:t xml:space="preserve"> the Buyer.</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 w:val="left" w:pos="284"/>
        </w:tabs>
        <w:spacing w:after="120" w:before="1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and any Standards set out in Paragraph 2</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below may be refined (to the extent permitted and set out in the Order Form) by a Buyer during a Further Competition Procedure to reflect its Deliverables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equirements for entering a Call-Off Contract.</w:t>
      </w:r>
    </w:p>
    <w:p w:rsidR="00000000" w:rsidDel="00000000" w:rsidP="00000000" w:rsidRDefault="00000000" w:rsidRPr="00000000" w14:paraId="00000009">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 w:val="left" w:pos="284"/>
        </w:tabs>
        <w:spacing w:after="120" w:before="12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Arial" w:cs="Arial" w:eastAsia="Arial" w:hAnsi="Arial"/>
          <w:b w:val="0"/>
          <w:i w:val="0"/>
          <w:smallCaps w:val="0"/>
          <w:strike w:val="0"/>
          <w:color w:val="366091"/>
          <w:sz w:val="24"/>
          <w:szCs w:val="24"/>
          <w:u w:val="none"/>
          <w:shd w:fill="auto" w:val="clear"/>
          <w:vertAlign w:val="baseline"/>
        </w:rPr>
      </w:pPr>
      <w:r w:rsidDel="00000000" w:rsidR="00000000" w:rsidRPr="00000000">
        <w:rPr>
          <w:rFonts w:ascii="Arial" w:cs="Arial" w:eastAsia="Arial" w:hAnsi="Arial"/>
          <w:b w:val="0"/>
          <w:i w:val="0"/>
          <w:smallCaps w:val="0"/>
          <w:strike w:val="0"/>
          <w:color w:val="366091"/>
          <w:sz w:val="24"/>
          <w:szCs w:val="24"/>
          <w:u w:val="none"/>
          <w:shd w:fill="auto" w:val="clear"/>
          <w:vertAlign w:val="baseline"/>
          <w:rtl w:val="0"/>
        </w:rPr>
        <w:t xml:space="preserve">Contents</w:t>
      </w:r>
    </w:p>
    <w:p w:rsidR="00000000" w:rsidDel="00000000" w:rsidP="00000000" w:rsidRDefault="00000000" w:rsidRPr="00000000" w14:paraId="0000000C">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350"/>
            </w:tabs>
            <w:spacing w:after="1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fldChar w:fldCharType="begin"/>
            <w:instrText xml:space="preserve"> TOC \h \u \z </w:instrText>
            <w:fldChar w:fldCharType="separate"/>
          </w:r>
          <w:hyperlink w:anchor="bookmark=id.2et92p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Summary …………………………………………………………………………………...</w:t>
            </w:r>
          </w:hyperlink>
          <w:r w:rsidDel="00000000" w:rsidR="00000000" w:rsidRPr="00000000">
            <w:fldChar w:fldCharType="begin"/>
            <w:instrText xml:space="preserve"> HYPERLINK \l "_heading=h.3j2qqm3"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right" w:pos="9350"/>
            </w:tabs>
            <w:spacing w:after="1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fldChar w:fldCharType="end"/>
          </w:r>
          <w:hyperlink w:anchor="bookmark=id.tyjcw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………………………………………………………………………………..5</w:t>
            </w:r>
          </w:hyperlink>
          <w:r w:rsidDel="00000000" w:rsidR="00000000" w:rsidRPr="00000000">
            <w:rPr>
              <w:rtl w:val="0"/>
            </w:rPr>
          </w:r>
        </w:p>
        <w:p w:rsidR="00000000" w:rsidDel="00000000" w:rsidP="00000000" w:rsidRDefault="00000000" w:rsidRPr="00000000" w14:paraId="0000000F">
          <w:pPr>
            <w:rPr>
              <w:rFonts w:ascii="Arial" w:cs="Arial" w:eastAsia="Arial" w:hAnsi="Arial"/>
              <w:color w:val="0000ff"/>
              <w:sz w:val="24"/>
              <w:szCs w:val="24"/>
              <w:u w:val="single"/>
            </w:rPr>
          </w:pPr>
          <w:hyperlink w:anchor="bookmark=id.3dy6vkm">
            <w:r w:rsidDel="00000000" w:rsidR="00000000" w:rsidRPr="00000000">
              <w:rPr>
                <w:rFonts w:ascii="Arial" w:cs="Arial" w:eastAsia="Arial" w:hAnsi="Arial"/>
                <w:sz w:val="24"/>
                <w:szCs w:val="24"/>
                <w:rtl w:val="0"/>
              </w:rPr>
              <w:t xml:space="preserve">Software Support and Maintenance …………………………………………………… 8</w:t>
            </w:r>
          </w:hyperlink>
          <w:r w:rsidDel="00000000" w:rsidR="00000000" w:rsidRPr="00000000">
            <w:rPr>
              <w:rtl w:val="0"/>
            </w:rPr>
          </w:r>
        </w:p>
        <w:p w:rsidR="00000000" w:rsidDel="00000000" w:rsidP="00000000" w:rsidRDefault="00000000" w:rsidRPr="00000000" w14:paraId="00000010">
          <w:pPr>
            <w:rPr>
              <w:rFonts w:ascii="Arial" w:cs="Arial" w:eastAsia="Arial" w:hAnsi="Arial"/>
              <w:sz w:val="24"/>
              <w:szCs w:val="24"/>
            </w:rPr>
          </w:pPr>
          <w:hyperlink w:anchor="bookmark=id.1t3h5sf">
            <w:r w:rsidDel="00000000" w:rsidR="00000000" w:rsidRPr="00000000">
              <w:rPr>
                <w:rFonts w:ascii="Arial" w:cs="Arial" w:eastAsia="Arial" w:hAnsi="Arial"/>
                <w:sz w:val="24"/>
                <w:szCs w:val="24"/>
                <w:rtl w:val="0"/>
              </w:rPr>
              <w:t xml:space="preserve">Additional Services……………………………………………………..……………….. 10</w:t>
            </w:r>
          </w:hyperlink>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hyperlink w:anchor="bookmark=id.4d34og8">
            <w:r w:rsidDel="00000000" w:rsidR="00000000" w:rsidRPr="00000000">
              <w:rPr>
                <w:rFonts w:ascii="Arial" w:cs="Arial" w:eastAsia="Arial" w:hAnsi="Arial"/>
                <w:sz w:val="24"/>
                <w:szCs w:val="24"/>
                <w:rtl w:val="0"/>
              </w:rPr>
              <w:t xml:space="preserve">Hardware, software and peripherals …………………………………………………...15</w:t>
            </w:r>
          </w:hyperlink>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hyperlink w:anchor="bookmark=id.2s8eyo1">
            <w:r w:rsidDel="00000000" w:rsidR="00000000" w:rsidRPr="00000000">
              <w:rPr>
                <w:rFonts w:ascii="Arial" w:cs="Arial" w:eastAsia="Arial" w:hAnsi="Arial"/>
                <w:sz w:val="24"/>
                <w:szCs w:val="24"/>
                <w:rtl w:val="0"/>
              </w:rPr>
              <w:t xml:space="preserve">Standards and Accreditations …………………………………………………………..15</w:t>
            </w:r>
          </w:hyperlink>
          <w:r w:rsidDel="00000000" w:rsidR="00000000" w:rsidRPr="00000000">
            <w:rPr>
              <w:rtl w:val="0"/>
            </w:rPr>
          </w:r>
        </w:p>
        <w:p w:rsidR="00000000" w:rsidDel="00000000" w:rsidP="00000000" w:rsidRDefault="00000000" w:rsidRPr="00000000" w14:paraId="00000013">
          <w:pPr>
            <w:rPr>
              <w:rFonts w:ascii="Arial" w:cs="Arial" w:eastAsia="Arial" w:hAnsi="Arial"/>
              <w:sz w:val="24"/>
              <w:szCs w:val="24"/>
            </w:rPr>
          </w:pPr>
          <w:hyperlink w:anchor="bookmark=id.17dp8vu">
            <w:r w:rsidDel="00000000" w:rsidR="00000000" w:rsidRPr="00000000">
              <w:rPr>
                <w:rFonts w:ascii="Arial" w:cs="Arial" w:eastAsia="Arial" w:hAnsi="Arial"/>
                <w:sz w:val="24"/>
                <w:szCs w:val="24"/>
                <w:rtl w:val="0"/>
              </w:rPr>
              <w:t xml:space="preserve">Social Value ………………………………………………………………………………21</w:t>
            </w:r>
          </w:hyperlink>
          <w:r w:rsidDel="00000000" w:rsidR="00000000" w:rsidRPr="00000000">
            <w:rPr>
              <w:rtl w:val="0"/>
            </w:rPr>
          </w:r>
        </w:p>
        <w:p w:rsidR="00000000" w:rsidDel="00000000" w:rsidP="00000000" w:rsidRDefault="00000000" w:rsidRPr="00000000" w14:paraId="00000014">
          <w:pPr>
            <w:rPr>
              <w:rFonts w:ascii="Arial" w:cs="Arial" w:eastAsia="Arial" w:hAnsi="Arial"/>
              <w:sz w:val="24"/>
              <w:szCs w:val="24"/>
            </w:rPr>
          </w:pPr>
          <w:hyperlink w:anchor="bookmark=id.lnxbz9">
            <w:r w:rsidDel="00000000" w:rsidR="00000000" w:rsidRPr="00000000">
              <w:rPr>
                <w:rFonts w:ascii="Arial" w:cs="Arial" w:eastAsia="Arial" w:hAnsi="Arial"/>
                <w:sz w:val="24"/>
                <w:szCs w:val="24"/>
                <w:rtl w:val="0"/>
              </w:rPr>
              <w:t xml:space="preserve">Annex 1 - Catalogue ……………………………………………………………………..26</w:t>
            </w:r>
          </w:hyperlink>
          <w:r w:rsidDel="00000000" w:rsidR="00000000" w:rsidRPr="00000000">
            <w:rPr>
              <w:rtl w:val="0"/>
            </w:rPr>
          </w:r>
        </w:p>
        <w:p w:rsidR="00000000" w:rsidDel="00000000" w:rsidP="00000000" w:rsidRDefault="00000000" w:rsidRPr="00000000" w14:paraId="00000015">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709"/>
          <w:tab w:val="left" w:pos="284"/>
        </w:tabs>
        <w:spacing w:after="120" w:before="12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709"/>
          <w:tab w:val="left" w:pos="284"/>
        </w:tabs>
        <w:spacing w:after="120" w:before="12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709"/>
          <w:tab w:val="left" w:pos="284"/>
        </w:tabs>
        <w:spacing w:after="120" w:before="12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709"/>
          <w:tab w:val="left" w:pos="284"/>
        </w:tabs>
        <w:spacing w:after="120" w:before="120" w:line="240" w:lineRule="auto"/>
        <w:ind w:left="720" w:firstLine="0"/>
        <w:rPr/>
      </w:pPr>
      <w:r w:rsidDel="00000000" w:rsidR="00000000" w:rsidRPr="00000000">
        <w:rPr>
          <w:rtl w:val="0"/>
        </w:rPr>
        <w:t xml:space="preserve">     </w:t>
      </w:r>
    </w:p>
    <w:p w:rsidR="00000000" w:rsidDel="00000000" w:rsidP="00000000" w:rsidRDefault="00000000" w:rsidRPr="00000000" w14:paraId="0000001A">
      <w:pPr>
        <w:rPr/>
      </w:pPr>
      <w:r w:rsidDel="00000000" w:rsidR="00000000" w:rsidRPr="00000000">
        <w:br w:type="page"/>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709"/>
          <w:tab w:val="left" w:pos="284"/>
        </w:tabs>
        <w:spacing w:after="120" w:before="120" w:line="240" w:lineRule="auto"/>
        <w:ind w:left="720" w:firstLine="0"/>
        <w:rPr>
          <w:rFonts w:ascii="Arial" w:cs="Arial" w:eastAsia="Arial" w:hAnsi="Arial"/>
          <w:b w:val="1"/>
          <w:sz w:val="24"/>
          <w:szCs w:val="24"/>
        </w:rPr>
      </w:pPr>
      <w:r w:rsidDel="00000000" w:rsidR="00000000" w:rsidRPr="00000000">
        <w:rPr>
          <w:rtl w:val="0"/>
        </w:rPr>
      </w:r>
    </w:p>
    <w:bookmarkStart w:colFirst="0" w:colLast="0" w:name="bookmark=id.2et92p0" w:id="3"/>
    <w:bookmarkEnd w:id="3"/>
    <w:p w:rsidR="00000000" w:rsidDel="00000000" w:rsidP="00000000" w:rsidRDefault="00000000" w:rsidRPr="00000000" w14:paraId="0000001C">
      <w:pPr>
        <w:keepNext w:val="0"/>
        <w:keepLines w:val="0"/>
        <w:widowControl w:val="1"/>
        <w:numPr>
          <w:ilvl w:val="0"/>
          <w:numId w:val="48"/>
        </w:numPr>
        <w:pBdr>
          <w:top w:space="0" w:sz="0" w:val="nil"/>
          <w:left w:space="0" w:sz="0" w:val="nil"/>
          <w:bottom w:space="0" w:sz="0" w:val="nil"/>
          <w:right w:space="0" w:sz="0" w:val="nil"/>
          <w:between w:space="0" w:sz="0" w:val="nil"/>
        </w:pBdr>
        <w:shd w:fill="auto" w:val="clear"/>
        <w:tabs>
          <w:tab w:val="left" w:pos="709"/>
          <w:tab w:val="left" w:pos="284"/>
        </w:tabs>
        <w:spacing w:after="120" w:before="120" w:line="240" w:lineRule="auto"/>
        <w:ind w:left="431" w:right="0" w:hanging="431"/>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Summary </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709"/>
          <w:tab w:val="left" w:pos="284"/>
        </w:tabs>
        <w:spacing w:after="120" w:before="120" w:line="24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709"/>
          <w:tab w:val="left" w:pos="284"/>
        </w:tabs>
        <w:spacing w:after="120" w:before="120" w:line="240" w:lineRule="auto"/>
        <w:ind w:left="108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scope of Deliverables covered by this framework:</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709"/>
          <w:tab w:val="left" w:pos="284"/>
        </w:tabs>
        <w:spacing w:after="120" w:before="120" w:line="240" w:lineRule="auto"/>
        <w:ind w:left="1080" w:firstLine="0"/>
        <w:rPr>
          <w:rFonts w:ascii="Arial" w:cs="Arial" w:eastAsia="Arial" w:hAnsi="Arial"/>
          <w:b w:val="1"/>
          <w:sz w:val="24"/>
          <w:szCs w:val="24"/>
        </w:rPr>
      </w:pPr>
      <w:r w:rsidDel="00000000" w:rsidR="00000000" w:rsidRPr="00000000">
        <w:rPr>
          <w:rtl w:val="0"/>
        </w:rPr>
      </w:r>
    </w:p>
    <w:tbl>
      <w:tblPr>
        <w:tblStyle w:val="Table1"/>
        <w:tblW w:w="8370.0" w:type="dxa"/>
        <w:jc w:val="left"/>
        <w:tblInd w:w="8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25"/>
        <w:gridCol w:w="5445"/>
        <w:tblGridChange w:id="0">
          <w:tblGrid>
            <w:gridCol w:w="2925"/>
            <w:gridCol w:w="5445"/>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20">
            <w:pPr>
              <w:widowControl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Enterprise Resource Planning</w:t>
            </w:r>
          </w:p>
        </w:tc>
        <w:tc>
          <w:tcPr>
            <w:shd w:fill="auto" w:val="clear"/>
            <w:tcMar>
              <w:top w:w="100.0" w:type="dxa"/>
              <w:left w:w="100.0" w:type="dxa"/>
              <w:bottom w:w="100.0" w:type="dxa"/>
              <w:right w:w="100.0" w:type="dxa"/>
            </w:tcMar>
          </w:tcPr>
          <w:p w:rsidR="00000000" w:rsidDel="00000000" w:rsidP="00000000" w:rsidRDefault="00000000" w:rsidRPr="00000000" w14:paraId="00000021">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Core ERP</w:t>
            </w:r>
          </w:p>
        </w:tc>
      </w:tr>
      <w:tr>
        <w:tc>
          <w:tcPr>
            <w:shd w:fill="auto" w:val="clear"/>
            <w:tcMar>
              <w:top w:w="100.0" w:type="dxa"/>
              <w:left w:w="100.0" w:type="dxa"/>
              <w:bottom w:w="100.0" w:type="dxa"/>
              <w:right w:w="100.0" w:type="dxa"/>
            </w:tcMar>
          </w:tcPr>
          <w:p w:rsidR="00000000" w:rsidDel="00000000" w:rsidP="00000000" w:rsidRDefault="00000000" w:rsidRPr="00000000" w14:paraId="00000022">
            <w:pPr>
              <w:widowControl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Human Capital Management</w:t>
            </w:r>
          </w:p>
        </w:tc>
        <w:tc>
          <w:tcPr>
            <w:shd w:fill="auto" w:val="clear"/>
            <w:tcMar>
              <w:top w:w="100.0" w:type="dxa"/>
              <w:left w:w="100.0" w:type="dxa"/>
              <w:bottom w:w="100.0" w:type="dxa"/>
              <w:right w:w="100.0" w:type="dxa"/>
            </w:tcMar>
          </w:tcPr>
          <w:p w:rsidR="00000000" w:rsidDel="00000000" w:rsidP="00000000" w:rsidRDefault="00000000" w:rsidRPr="00000000" w14:paraId="00000023">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Includes Workforce, Time Recording, Learning, Payroll, Benefits, Absence Management, Talent. </w:t>
            </w:r>
          </w:p>
          <w:p w:rsidR="00000000" w:rsidDel="00000000" w:rsidP="00000000" w:rsidRDefault="00000000" w:rsidRPr="00000000" w14:paraId="00000024">
            <w:pPr>
              <w:widowControl w:val="0"/>
              <w:rPr>
                <w:rFonts w:ascii="Arial" w:cs="Arial" w:eastAsia="Arial" w:hAnsi="Arial"/>
                <w:sz w:val="24"/>
                <w:szCs w:val="24"/>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25">
            <w:pPr>
              <w:widowControl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Financial Accounting</w:t>
            </w:r>
          </w:p>
        </w:tc>
        <w:tc>
          <w:tcPr>
            <w:shd w:fill="auto" w:val="clear"/>
            <w:tcMar>
              <w:top w:w="100.0" w:type="dxa"/>
              <w:left w:w="100.0" w:type="dxa"/>
              <w:bottom w:w="100.0" w:type="dxa"/>
              <w:right w:w="100.0" w:type="dxa"/>
            </w:tcMar>
          </w:tcPr>
          <w:p w:rsidR="00000000" w:rsidDel="00000000" w:rsidP="00000000" w:rsidRDefault="00000000" w:rsidRPr="00000000" w14:paraId="00000026">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Includes Budgets, Expenses, Revenue Management, Asset Management, Financials, Accounts Payable, Accounts Receivable, General Ledger, Tax, Inventory.</w:t>
            </w:r>
          </w:p>
          <w:p w:rsidR="00000000" w:rsidDel="00000000" w:rsidP="00000000" w:rsidRDefault="00000000" w:rsidRPr="00000000" w14:paraId="00000027">
            <w:pPr>
              <w:widowControl w:val="0"/>
              <w:rPr>
                <w:rFonts w:ascii="Arial" w:cs="Arial" w:eastAsia="Arial" w:hAnsi="Arial"/>
                <w:sz w:val="24"/>
                <w:szCs w:val="24"/>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28">
            <w:pPr>
              <w:widowControl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Procurement</w:t>
            </w:r>
          </w:p>
        </w:tc>
        <w:tc>
          <w:tcPr>
            <w:shd w:fill="auto" w:val="clear"/>
            <w:tcMar>
              <w:top w:w="100.0" w:type="dxa"/>
              <w:left w:w="100.0" w:type="dxa"/>
              <w:bottom w:w="100.0" w:type="dxa"/>
              <w:right w:w="100.0" w:type="dxa"/>
            </w:tcMar>
          </w:tcPr>
          <w:p w:rsidR="00000000" w:rsidDel="00000000" w:rsidP="00000000" w:rsidRDefault="00000000" w:rsidRPr="00000000" w14:paraId="00000029">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Includes eSourcing, Procure to Pay, Source to Pay, Catalogues, Contract Management and Supply Chain Management. </w:t>
            </w:r>
          </w:p>
          <w:p w:rsidR="00000000" w:rsidDel="00000000" w:rsidP="00000000" w:rsidRDefault="00000000" w:rsidRPr="00000000" w14:paraId="0000002A">
            <w:pPr>
              <w:widowControl w:val="0"/>
              <w:rPr>
                <w:rFonts w:ascii="Arial" w:cs="Arial" w:eastAsia="Arial" w:hAnsi="Arial"/>
                <w:sz w:val="24"/>
                <w:szCs w:val="24"/>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2B">
            <w:pPr>
              <w:widowControl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Reporting</w:t>
            </w:r>
          </w:p>
        </w:tc>
        <w:tc>
          <w:tcPr>
            <w:shd w:fill="auto" w:val="clear"/>
            <w:tcMar>
              <w:top w:w="100.0" w:type="dxa"/>
              <w:left w:w="100.0" w:type="dxa"/>
              <w:bottom w:w="100.0" w:type="dxa"/>
              <w:right w:w="100.0" w:type="dxa"/>
            </w:tcMar>
          </w:tcPr>
          <w:p w:rsidR="00000000" w:rsidDel="00000000" w:rsidP="00000000" w:rsidRDefault="00000000" w:rsidRPr="00000000" w14:paraId="0000002C">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Includes Business Information, Dashboard, Analytics, Consolidation.</w:t>
            </w:r>
          </w:p>
        </w:tc>
      </w:tr>
      <w:tr>
        <w:tc>
          <w:tcPr>
            <w:shd w:fill="auto" w:val="clear"/>
            <w:tcMar>
              <w:top w:w="100.0" w:type="dxa"/>
              <w:left w:w="100.0" w:type="dxa"/>
              <w:bottom w:w="100.0" w:type="dxa"/>
              <w:right w:w="100.0" w:type="dxa"/>
            </w:tcMar>
          </w:tcPr>
          <w:p w:rsidR="00000000" w:rsidDel="00000000" w:rsidP="00000000" w:rsidRDefault="00000000" w:rsidRPr="00000000" w14:paraId="0000002D">
            <w:pPr>
              <w:widowControl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Customer Relationship Management</w:t>
            </w:r>
          </w:p>
        </w:tc>
        <w:tc>
          <w:tcPr>
            <w:shd w:fill="auto" w:val="clear"/>
            <w:tcMar>
              <w:top w:w="100.0" w:type="dxa"/>
              <w:left w:w="100.0" w:type="dxa"/>
              <w:bottom w:w="100.0" w:type="dxa"/>
              <w:right w:w="100.0" w:type="dxa"/>
            </w:tcMar>
          </w:tcPr>
          <w:p w:rsidR="00000000" w:rsidDel="00000000" w:rsidP="00000000" w:rsidRDefault="00000000" w:rsidRPr="00000000" w14:paraId="0000002E">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Includes Teleservice, Contact Management, Sales Lead Management, Forecasting.</w:t>
            </w:r>
          </w:p>
        </w:tc>
      </w:tr>
      <w:tr>
        <w:tc>
          <w:tcPr>
            <w:shd w:fill="auto" w:val="clear"/>
            <w:tcMar>
              <w:top w:w="100.0" w:type="dxa"/>
              <w:left w:w="100.0" w:type="dxa"/>
              <w:bottom w:w="100.0" w:type="dxa"/>
              <w:right w:w="100.0" w:type="dxa"/>
            </w:tcMar>
          </w:tcPr>
          <w:p w:rsidR="00000000" w:rsidDel="00000000" w:rsidP="00000000" w:rsidRDefault="00000000" w:rsidRPr="00000000" w14:paraId="0000002F">
            <w:pPr>
              <w:widowControl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Workflow Technologies</w:t>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Includes Automation Technology, Identity Services.</w:t>
            </w:r>
          </w:p>
        </w:tc>
      </w:tr>
      <w:tr>
        <w:tc>
          <w:tcPr>
            <w:shd w:fill="auto" w:val="clear"/>
            <w:tcMar>
              <w:top w:w="100.0" w:type="dxa"/>
              <w:left w:w="100.0" w:type="dxa"/>
              <w:bottom w:w="100.0" w:type="dxa"/>
              <w:right w:w="100.0" w:type="dxa"/>
            </w:tcMar>
          </w:tcPr>
          <w:p w:rsidR="00000000" w:rsidDel="00000000" w:rsidP="00000000" w:rsidRDefault="00000000" w:rsidRPr="00000000" w14:paraId="00000031">
            <w:pPr>
              <w:widowControl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Content Services</w:t>
            </w:r>
          </w:p>
        </w:tc>
        <w:tc>
          <w:tcPr>
            <w:shd w:fill="auto" w:val="clear"/>
            <w:tcMar>
              <w:top w:w="100.0" w:type="dxa"/>
              <w:left w:w="100.0" w:type="dxa"/>
              <w:bottom w:w="100.0" w:type="dxa"/>
              <w:right w:w="100.0" w:type="dxa"/>
            </w:tcMar>
          </w:tcPr>
          <w:p w:rsidR="00000000" w:rsidDel="00000000" w:rsidP="00000000" w:rsidRDefault="00000000" w:rsidRPr="00000000" w14:paraId="00000032">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Inc. Document Management and Imaging Solutions, Knowledge Sharing.</w:t>
            </w:r>
          </w:p>
        </w:tc>
      </w:tr>
      <w:t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Service Portal</w:t>
            </w:r>
          </w:p>
          <w:p w:rsidR="00000000" w:rsidDel="00000000" w:rsidP="00000000" w:rsidRDefault="00000000" w:rsidRPr="00000000" w14:paraId="00000034">
            <w:pPr>
              <w:widowControl w:val="0"/>
              <w:jc w:val="center"/>
              <w:rPr>
                <w:rFonts w:ascii="Arial" w:cs="Arial" w:eastAsia="Arial" w:hAnsi="Arial"/>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5">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Guidance, Policy Notes, Web Chat/Digital Assistant. </w:t>
            </w:r>
          </w:p>
          <w:p w:rsidR="00000000" w:rsidDel="00000000" w:rsidP="00000000" w:rsidRDefault="00000000" w:rsidRPr="00000000" w14:paraId="00000036">
            <w:pPr>
              <w:widowControl w:val="0"/>
              <w:rPr>
                <w:rFonts w:ascii="Arial" w:cs="Arial" w:eastAsia="Arial" w:hAnsi="Arial"/>
                <w:sz w:val="24"/>
                <w:szCs w:val="24"/>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37">
            <w:pPr>
              <w:widowControl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Integration Software</w:t>
            </w:r>
          </w:p>
          <w:p w:rsidR="00000000" w:rsidDel="00000000" w:rsidP="00000000" w:rsidRDefault="00000000" w:rsidRPr="00000000" w14:paraId="00000038">
            <w:pPr>
              <w:widowControl w:val="0"/>
              <w:jc w:val="center"/>
              <w:rPr>
                <w:rFonts w:ascii="Arial" w:cs="Arial" w:eastAsia="Arial" w:hAnsi="Arial"/>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9">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Link to myCSP, Training, Learning Recruitment, Mobility, Accessibility etc</w:t>
            </w:r>
          </w:p>
          <w:p w:rsidR="00000000" w:rsidDel="00000000" w:rsidP="00000000" w:rsidRDefault="00000000" w:rsidRPr="00000000" w14:paraId="0000003A">
            <w:pPr>
              <w:widowControl w:val="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709"/>
          <w:tab w:val="left" w:pos="284"/>
        </w:tabs>
        <w:spacing w:after="120" w:before="12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3C">
      <w:pPr>
        <w:rPr>
          <w:rFonts w:ascii="Arial" w:cs="Arial" w:eastAsia="Arial" w:hAnsi="Arial"/>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709"/>
          <w:tab w:val="left" w:pos="284"/>
        </w:tabs>
        <w:spacing w:after="120" w:before="120" w:line="240" w:lineRule="auto"/>
        <w:rPr>
          <w:rFonts w:ascii="Arial" w:cs="Arial" w:eastAsia="Arial" w:hAnsi="Arial"/>
          <w:sz w:val="24"/>
          <w:szCs w:val="24"/>
        </w:rPr>
      </w:pPr>
      <w:r w:rsidDel="00000000" w:rsidR="00000000" w:rsidRPr="00000000">
        <w:rPr>
          <w:rtl w:val="0"/>
        </w:rPr>
      </w:r>
    </w:p>
    <w:bookmarkStart w:colFirst="0" w:colLast="0" w:name="bookmark=id.tyjcwt" w:id="4"/>
    <w:bookmarkEnd w:id="4"/>
    <w:p w:rsidR="00000000" w:rsidDel="00000000" w:rsidP="00000000" w:rsidRDefault="00000000" w:rsidRPr="00000000" w14:paraId="0000003E">
      <w:pPr>
        <w:keepNext w:val="0"/>
        <w:keepLines w:val="0"/>
        <w:widowControl w:val="1"/>
        <w:numPr>
          <w:ilvl w:val="0"/>
          <w:numId w:val="48"/>
        </w:numPr>
        <w:pBdr>
          <w:top w:space="0" w:sz="0" w:val="nil"/>
          <w:left w:space="0" w:sz="0" w:val="nil"/>
          <w:bottom w:space="0" w:sz="0" w:val="nil"/>
          <w:right w:space="0" w:sz="0" w:val="nil"/>
          <w:between w:space="0" w:sz="0" w:val="nil"/>
        </w:pBdr>
        <w:shd w:fill="auto" w:val="clear"/>
        <w:tabs>
          <w:tab w:val="left" w:pos="709"/>
          <w:tab w:val="left" w:pos="284"/>
        </w:tabs>
        <w:spacing w:after="0" w:before="120" w:line="240" w:lineRule="auto"/>
        <w:ind w:left="431" w:right="0" w:hanging="431"/>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84"/>
        </w:tabs>
        <w:spacing w:after="120" w:before="0" w:line="240" w:lineRule="auto"/>
        <w:ind w:left="144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numPr>
          <w:ilvl w:val="0"/>
          <w:numId w:val="35"/>
        </w:numPr>
        <w:pBdr>
          <w:top w:space="0" w:sz="0" w:val="nil"/>
          <w:left w:space="0" w:sz="0" w:val="nil"/>
          <w:bottom w:space="0" w:sz="0" w:val="nil"/>
          <w:right w:space="0" w:sz="0" w:val="nil"/>
          <w:between w:space="0" w:sz="0" w:val="nil"/>
        </w:pBdr>
        <w:shd w:fill="auto" w:val="clear"/>
        <w:tabs>
          <w:tab w:val="left" w:pos="709"/>
          <w:tab w:val="left" w:pos="284"/>
        </w:tabs>
        <w:spacing w:after="120" w:before="120" w:line="240" w:lineRule="auto"/>
        <w:ind w:left="851"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awarded a place on this framework must comply with the following mandatory requirements and Deliverables:</w:t>
      </w:r>
    </w:p>
    <w:p w:rsidR="00000000" w:rsidDel="00000000" w:rsidP="00000000" w:rsidRDefault="00000000" w:rsidRPr="00000000" w14:paraId="0000004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numPr>
          <w:ilvl w:val="0"/>
          <w:numId w:val="39"/>
        </w:numPr>
        <w:spacing w:after="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Suppliers must have the capability to provide a range of software and open source software and associated services. </w:t>
      </w:r>
    </w:p>
    <w:p w:rsidR="00000000" w:rsidDel="00000000" w:rsidP="00000000" w:rsidRDefault="00000000" w:rsidRPr="00000000" w14:paraId="00000043">
      <w:pPr>
        <w:spacing w:after="0" w:lineRule="auto"/>
        <w:ind w:left="170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numPr>
          <w:ilvl w:val="0"/>
          <w:numId w:val="39"/>
        </w:numPr>
        <w:spacing w:after="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Suppliers will set out clear plans for sharing developments, including new developments, between Buyers using their systems to accelerate innovation and reduce development costs for their customers.</w:t>
      </w:r>
    </w:p>
    <w:p w:rsidR="00000000" w:rsidDel="00000000" w:rsidP="00000000" w:rsidRDefault="00000000" w:rsidRPr="00000000" w14:paraId="0000004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numPr>
          <w:ilvl w:val="0"/>
          <w:numId w:val="39"/>
        </w:numPr>
        <w:spacing w:after="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provide the installation, implementation and configuration of software, where required by the Buyer.</w:t>
      </w:r>
    </w:p>
    <w:p w:rsidR="00000000" w:rsidDel="00000000" w:rsidP="00000000" w:rsidRDefault="00000000" w:rsidRPr="00000000" w14:paraId="0000004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numPr>
          <w:ilvl w:val="0"/>
          <w:numId w:val="39"/>
        </w:numPr>
        <w:spacing w:after="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provide or make arrangements for the Software Support and Maintenance services for software products purchased via this Framework Contract.</w:t>
      </w:r>
    </w:p>
    <w:p w:rsidR="00000000" w:rsidDel="00000000" w:rsidP="00000000" w:rsidRDefault="00000000" w:rsidRPr="00000000" w14:paraId="0000004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numPr>
          <w:ilvl w:val="0"/>
          <w:numId w:val="39"/>
        </w:numPr>
        <w:spacing w:after="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provide renewals of existing commoditised support and maintenance service agreements, where required by the Buyer.</w:t>
      </w:r>
    </w:p>
    <w:p w:rsidR="00000000" w:rsidDel="00000000" w:rsidP="00000000" w:rsidRDefault="00000000" w:rsidRPr="00000000" w14:paraId="0000004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numPr>
          <w:ilvl w:val="0"/>
          <w:numId w:val="39"/>
        </w:numPr>
        <w:spacing w:after="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pre-sales support for specification clarification, where required by the Buyer.</w:t>
      </w:r>
    </w:p>
    <w:p w:rsidR="00000000" w:rsidDel="00000000" w:rsidP="00000000" w:rsidRDefault="00000000" w:rsidRPr="00000000" w14:paraId="0000004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numPr>
          <w:ilvl w:val="0"/>
          <w:numId w:val="39"/>
        </w:numPr>
        <w:spacing w:after="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advice to Buyers on opportunities to transfer software licences to other public bodies when those licences are no longer required by the Buyer.</w:t>
      </w:r>
    </w:p>
    <w:p w:rsidR="00000000" w:rsidDel="00000000" w:rsidP="00000000" w:rsidRDefault="00000000" w:rsidRPr="00000000" w14:paraId="0000004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numPr>
          <w:ilvl w:val="0"/>
          <w:numId w:val="39"/>
        </w:numPr>
        <w:spacing w:after="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Application Support and data management.  </w:t>
      </w:r>
    </w:p>
    <w:p w:rsidR="00000000" w:rsidDel="00000000" w:rsidP="00000000" w:rsidRDefault="00000000" w:rsidRPr="00000000" w14:paraId="00000051">
      <w:pPr>
        <w:numPr>
          <w:ilvl w:val="0"/>
          <w:numId w:val="39"/>
        </w:numPr>
        <w:tabs>
          <w:tab w:val="left" w:pos="709"/>
          <w:tab w:val="left" w:pos="284"/>
        </w:tabs>
        <w:spacing w:after="240" w:before="24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that systems are either enabled for mobile use or can easily be integrated with mobile enabled interfaces.</w:t>
      </w:r>
    </w:p>
    <w:p w:rsidR="00000000" w:rsidDel="00000000" w:rsidP="00000000" w:rsidRDefault="00000000" w:rsidRPr="00000000" w14:paraId="00000052">
      <w:pPr>
        <w:numPr>
          <w:ilvl w:val="0"/>
          <w:numId w:val="39"/>
        </w:numPr>
        <w:tabs>
          <w:tab w:val="left" w:pos="709"/>
          <w:tab w:val="left" w:pos="284"/>
        </w:tabs>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that support and maintenance services are available for software licensed via Call-Off Contracts for a minimum of thirty six (36) months from the date of the original license sale, if required by the Buyer.</w:t>
      </w:r>
    </w:p>
    <w:p w:rsidR="00000000" w:rsidDel="00000000" w:rsidP="00000000" w:rsidRDefault="00000000" w:rsidRPr="00000000" w14:paraId="00000053">
      <w:pPr>
        <w:numPr>
          <w:ilvl w:val="0"/>
          <w:numId w:val="39"/>
        </w:numPr>
        <w:tabs>
          <w:tab w:val="left" w:pos="709"/>
          <w:tab w:val="left" w:pos="284"/>
        </w:tabs>
        <w:spacing w:after="240" w:before="24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participate in Framework Contract management activities, for example, management meetings with CCS and/or its procurement partners in relation to this Framework Contract and their general public sector business. These would be at mutually agreed intervals.</w:t>
      </w:r>
    </w:p>
    <w:p w:rsidR="00000000" w:rsidDel="00000000" w:rsidP="00000000" w:rsidRDefault="00000000" w:rsidRPr="00000000" w14:paraId="00000054">
      <w:pPr>
        <w:numPr>
          <w:ilvl w:val="0"/>
          <w:numId w:val="39"/>
        </w:numPr>
        <w:pBdr>
          <w:top w:space="0" w:sz="0" w:val="nil"/>
          <w:left w:space="0" w:sz="0" w:val="nil"/>
          <w:bottom w:space="0" w:sz="0" w:val="nil"/>
          <w:right w:space="0" w:sz="0" w:val="nil"/>
          <w:between w:space="0" w:sz="0" w:val="nil"/>
        </w:pBdr>
        <w:tabs>
          <w:tab w:val="left" w:pos="709"/>
          <w:tab w:val="left" w:pos="284"/>
        </w:tabs>
        <w:spacing w:after="240" w:before="24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all quotations in a manner that clearly demonstrates to the Buyers the different costs associated with their procurement, software, Services, on-going support and maintenance and any other costs and any limitations or assumptions that have been made in arriving at the proposed pricing. </w:t>
      </w:r>
    </w:p>
    <w:p w:rsidR="00000000" w:rsidDel="00000000" w:rsidP="00000000" w:rsidRDefault="00000000" w:rsidRPr="00000000" w14:paraId="00000055">
      <w:pPr>
        <w:numPr>
          <w:ilvl w:val="0"/>
          <w:numId w:val="39"/>
        </w:numPr>
        <w:tabs>
          <w:tab w:val="left" w:pos="709"/>
          <w:tab w:val="left" w:pos="284"/>
        </w:tabs>
        <w:spacing w:after="240" w:before="24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Software Support and Maintenance charges include all updates for changes to the taxation regime applied by HMRC, changes to law by legislators and changes in regulation by regulatory bodies. If the Supplier believes that an extraordinary charge is required to cover the cost for any changes this may only be issued to Buyers with the Approval of CCS.</w:t>
      </w:r>
    </w:p>
    <w:p w:rsidR="00000000" w:rsidDel="00000000" w:rsidP="00000000" w:rsidRDefault="00000000" w:rsidRPr="00000000" w14:paraId="00000056">
      <w:pPr>
        <w:numPr>
          <w:ilvl w:val="0"/>
          <w:numId w:val="39"/>
        </w:numPr>
        <w:tabs>
          <w:tab w:val="left" w:pos="709"/>
          <w:tab w:val="left" w:pos="284"/>
        </w:tabs>
        <w:spacing w:after="240" w:before="24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 The Supplier must attend regular Buyer review meetings and performance reporting with the Buyer, to review the solution matters such as Service Levels, software upgrades, risks and issues, resource utilisation, implementation progress and to agree future requirements and developments, including innovation and continuous improvement plans. The Supplier must provide and maintain records and reports to show Service Levels achieved for the solution. (Frequency and content to be agreed with the Buyer.) </w:t>
      </w:r>
    </w:p>
    <w:p w:rsidR="00000000" w:rsidDel="00000000" w:rsidP="00000000" w:rsidRDefault="00000000" w:rsidRPr="00000000" w14:paraId="00000057">
      <w:pPr>
        <w:numPr>
          <w:ilvl w:val="0"/>
          <w:numId w:val="39"/>
        </w:numPr>
        <w:tabs>
          <w:tab w:val="left" w:pos="709"/>
          <w:tab w:val="left" w:pos="284"/>
        </w:tabs>
        <w:spacing w:after="240" w:before="24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 The Supplier must provide advice and assistance to Buyers seeking to reduce their costs through shared services, aggregated procurements or asset management.</w:t>
      </w:r>
    </w:p>
    <w:p w:rsidR="00000000" w:rsidDel="00000000" w:rsidP="00000000" w:rsidRDefault="00000000" w:rsidRPr="00000000" w14:paraId="00000058">
      <w:pPr>
        <w:numPr>
          <w:ilvl w:val="0"/>
          <w:numId w:val="39"/>
        </w:numPr>
        <w:tabs>
          <w:tab w:val="left" w:pos="709"/>
          <w:tab w:val="left" w:pos="284"/>
        </w:tabs>
        <w:spacing w:after="240" w:before="24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work with CCS to market and promote the Framework Contract to CCS’s customers. This may include and not be limited to, Case Studies from contracts awarded via the Framework Contract, marketing material, website pages and webinars.  At frequencies mutually agreed between CCS and the Supplier. </w:t>
      </w:r>
    </w:p>
    <w:p w:rsidR="00000000" w:rsidDel="00000000" w:rsidP="00000000" w:rsidRDefault="00000000" w:rsidRPr="00000000" w14:paraId="00000059">
      <w:pPr>
        <w:numPr>
          <w:ilvl w:val="0"/>
          <w:numId w:val="39"/>
        </w:numPr>
        <w:tabs>
          <w:tab w:val="left" w:pos="709"/>
          <w:tab w:val="left" w:pos="284"/>
        </w:tabs>
        <w:spacing w:after="240" w:before="24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work with the Buyer in order to agree Operational Level Agreements (OLA) and maintain these as part of the contract management process.</w:t>
      </w:r>
    </w:p>
    <w:p w:rsidR="00000000" w:rsidDel="00000000" w:rsidP="00000000" w:rsidRDefault="00000000" w:rsidRPr="00000000" w14:paraId="0000005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keepNext w:val="0"/>
        <w:keepLines w:val="0"/>
        <w:widowControl w:val="1"/>
        <w:numPr>
          <w:ilvl w:val="0"/>
          <w:numId w:val="35"/>
        </w:numPr>
        <w:pBdr>
          <w:top w:space="0" w:sz="0" w:val="nil"/>
          <w:left w:space="0" w:sz="0" w:val="nil"/>
          <w:bottom w:space="0" w:sz="0" w:val="nil"/>
          <w:right w:space="0" w:sz="0" w:val="nil"/>
          <w:between w:space="0" w:sz="0" w:val="nil"/>
        </w:pBdr>
        <w:shd w:fill="auto" w:val="clear"/>
        <w:spacing w:after="0" w:before="0" w:line="276" w:lineRule="auto"/>
        <w:ind w:left="851"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Optional Deliverables include but are not limited to the following: </w:t>
      </w:r>
    </w:p>
    <w:p w:rsidR="00000000" w:rsidDel="00000000" w:rsidP="00000000" w:rsidRDefault="00000000" w:rsidRPr="00000000" w14:paraId="0000005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numPr>
          <w:ilvl w:val="0"/>
          <w:numId w:val="4"/>
        </w:numPr>
        <w:spacing w:after="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provide management of updates and patches related to software purchased via this Framework Contract.</w:t>
      </w:r>
    </w:p>
    <w:p w:rsidR="00000000" w:rsidDel="00000000" w:rsidP="00000000" w:rsidRDefault="00000000" w:rsidRPr="00000000" w14:paraId="0000005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numPr>
          <w:ilvl w:val="0"/>
          <w:numId w:val="4"/>
        </w:numPr>
        <w:spacing w:after="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have the capability to assess options of utilising Open Source products.</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20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direct award the following optional services, which must be intrinsic to an existing system already in use by the Buyer and only capable of being supplied by either the Supplier or its Key Subcontractor:</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7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tab/>
        <w:t xml:space="preserve">Licenses for individual software modules</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17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tab/>
        <w:t xml:space="preserve">Licenses for common configurations of modules for whole systems</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17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tab/>
        <w:t xml:space="preserve">Consultancy rates for installation, configuration, integration, application design, systems architecture, data migration and software development for Deliverables within the scope of this Framework Contract.</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17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Software Support and maintenance services for the above.</w:t>
      </w:r>
    </w:p>
    <w:p w:rsidR="00000000" w:rsidDel="00000000" w:rsidP="00000000" w:rsidRDefault="00000000" w:rsidRPr="00000000" w14:paraId="00000066">
      <w:pPr>
        <w:spacing w:after="0" w:lineRule="auto"/>
        <w:ind w:left="170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numPr>
          <w:ilvl w:val="0"/>
          <w:numId w:val="4"/>
        </w:numPr>
        <w:tabs>
          <w:tab w:val="left" w:pos="709"/>
          <w:tab w:val="left" w:pos="284"/>
        </w:tabs>
        <w:spacing w:after="240" w:before="24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Catalogue</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11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 award may also be used by the Buyer to purchase the deliverables at C) above using catalogue pricing provided by the Supplier to CCS.</w:t>
      </w:r>
    </w:p>
    <w:p w:rsidR="00000000" w:rsidDel="00000000" w:rsidP="00000000" w:rsidRDefault="00000000" w:rsidRPr="00000000" w14:paraId="00000069">
      <w:pPr>
        <w:tabs>
          <w:tab w:val="left" w:pos="709"/>
          <w:tab w:val="left" w:pos="284"/>
        </w:tabs>
        <w:spacing w:after="240" w:before="240" w:line="240" w:lineRule="auto"/>
        <w:ind w:left="1701"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6A">
      <w:pPr>
        <w:tabs>
          <w:tab w:val="left" w:pos="709"/>
          <w:tab w:val="left" w:pos="284"/>
        </w:tabs>
        <w:spacing w:after="240" w:before="240" w:line="240" w:lineRule="auto"/>
        <w:ind w:left="2540" w:hanging="700"/>
        <w:rPr>
          <w:rFonts w:ascii="Arial" w:cs="Arial" w:eastAsia="Arial" w:hAnsi="Arial"/>
          <w:sz w:val="24"/>
          <w:szCs w:val="24"/>
        </w:rPr>
      </w:pPr>
      <w:r w:rsidDel="00000000" w:rsidR="00000000" w:rsidRPr="00000000">
        <w:rPr>
          <w:rtl w:val="0"/>
        </w:rPr>
      </w:r>
    </w:p>
    <w:tbl>
      <w:tblPr>
        <w:tblStyle w:val="Table2"/>
        <w:tblW w:w="7800.0" w:type="dxa"/>
        <w:jc w:val="left"/>
        <w:tblInd w:w="9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800"/>
        <w:tblGridChange w:id="0">
          <w:tblGrid>
            <w:gridCol w:w="7800"/>
          </w:tblGrid>
        </w:tblGridChange>
      </w:tblGrid>
      <w:tr>
        <w:trPr>
          <w:trHeight w:val="440" w:hRule="atLeast"/>
        </w:trPr>
        <w:tc>
          <w:tcPr>
            <w:tcBorders>
              <w:top w:color="000000" w:space="0" w:sz="8" w:val="single"/>
              <w:left w:color="000000" w:space="0" w:sz="8" w:val="single"/>
              <w:bottom w:color="000000" w:space="0" w:sz="8" w:val="single"/>
              <w:right w:color="000000" w:space="0" w:sz="8" w:val="single"/>
            </w:tcBorders>
            <w:shd w:fill="bfbfbf" w:val="clear"/>
            <w:tcMar>
              <w:top w:w="100.0" w:type="dxa"/>
              <w:left w:w="100.0" w:type="dxa"/>
              <w:bottom w:w="100.0" w:type="dxa"/>
              <w:right w:w="100.0" w:type="dxa"/>
            </w:tcMar>
          </w:tcPr>
          <w:p w:rsidR="00000000" w:rsidDel="00000000" w:rsidP="00000000" w:rsidRDefault="00000000" w:rsidRPr="00000000" w14:paraId="0000006B">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Catalogue content</w:t>
            </w:r>
          </w:p>
        </w:tc>
      </w:tr>
      <w:tr>
        <w:trPr>
          <w:trHeight w:val="2027"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C">
            <w:pPr>
              <w:tabs>
                <w:tab w:val="left" w:pos="709"/>
                <w:tab w:val="left" w:pos="284"/>
              </w:tabs>
              <w:spacing w:after="240" w:before="240" w:lineRule="auto"/>
              <w:ind w:left="8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manage the catalogue as follows;</w:t>
            </w:r>
          </w:p>
          <w:p w:rsidR="00000000" w:rsidDel="00000000" w:rsidP="00000000" w:rsidRDefault="00000000" w:rsidRPr="00000000" w14:paraId="0000006D">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709"/>
                <w:tab w:val="left" w:pos="284"/>
              </w:tabs>
              <w:spacing w:after="0" w:before="240" w:line="240" w:lineRule="auto"/>
              <w:ind w:left="19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pricing submitted for the catalogue remains current for at least one (1) calendar month and that a live catalogue remains in place throughout the term of their Framework Contract.</w:t>
            </w:r>
          </w:p>
          <w:p w:rsidR="00000000" w:rsidDel="00000000" w:rsidP="00000000" w:rsidRDefault="00000000" w:rsidRPr="00000000" w14:paraId="0000006E">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19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catalogue content, including pricing, at least once every calendar month, with pricing being available a minimum of 14 days. </w:t>
            </w:r>
          </w:p>
          <w:p w:rsidR="00000000" w:rsidDel="00000000" w:rsidP="00000000" w:rsidRDefault="00000000" w:rsidRPr="00000000" w14:paraId="0000006F">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19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catalogues are submitted to CCS in the correct format and with all required content. Please note, the information required from suppliers to populate catalogue content is subject to change. As a minimum, this will include Suppliers providing the information to populate the data fields as detailed in the minimum catalogue supplier content template which will be published at time of award.</w:t>
            </w:r>
          </w:p>
          <w:p w:rsidR="00000000" w:rsidDel="00000000" w:rsidP="00000000" w:rsidRDefault="00000000" w:rsidRPr="00000000" w14:paraId="00000070">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709"/>
                <w:tab w:val="left" w:pos="284"/>
              </w:tabs>
              <w:spacing w:after="240" w:before="0" w:line="240" w:lineRule="auto"/>
              <w:ind w:left="19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sales related to catalogue purchases are recorded and reported appropriately to CCS via their monthly management information return.</w:t>
            </w:r>
          </w:p>
        </w:tc>
      </w:tr>
    </w:tbl>
    <w:p w:rsidR="00000000" w:rsidDel="00000000" w:rsidP="00000000" w:rsidRDefault="00000000" w:rsidRPr="00000000" w14:paraId="00000071">
      <w:pPr>
        <w:tabs>
          <w:tab w:val="left" w:pos="709"/>
          <w:tab w:val="left" w:pos="284"/>
        </w:tabs>
        <w:spacing w:after="240" w:before="240" w:line="240" w:lineRule="auto"/>
        <w:rPr>
          <w:rFonts w:ascii="Arial" w:cs="Arial" w:eastAsia="Arial" w:hAnsi="Arial"/>
          <w:strike w:val="1"/>
          <w:sz w:val="24"/>
          <w:szCs w:val="24"/>
        </w:rPr>
      </w:pPr>
      <w:r w:rsidDel="00000000" w:rsidR="00000000" w:rsidRPr="00000000">
        <w:rPr>
          <w:rtl w:val="0"/>
        </w:rPr>
      </w:r>
    </w:p>
    <w:bookmarkStart w:colFirst="0" w:colLast="0" w:name="bookmark=id.3dy6vkm" w:id="5"/>
    <w:bookmarkEnd w:id="5"/>
    <w:p w:rsidR="00000000" w:rsidDel="00000000" w:rsidP="00000000" w:rsidRDefault="00000000" w:rsidRPr="00000000" w14:paraId="0000007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709"/>
          <w:tab w:val="left" w:pos="284"/>
        </w:tabs>
        <w:spacing w:after="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Software support and maintenance</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84"/>
        </w:tabs>
        <w:spacing w:after="240" w:before="0" w:line="240" w:lineRule="auto"/>
        <w:ind w:left="43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84"/>
        </w:tabs>
        <w:spacing w:after="240" w:before="240" w:line="240" w:lineRule="auto"/>
        <w:ind w:left="17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provide the following support and maintenance services (but are not limited to):</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84"/>
        </w:tabs>
        <w:spacing w:after="240" w:before="240" w:line="240" w:lineRule="auto"/>
        <w:ind w:left="85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7927.0" w:type="dxa"/>
        <w:jc w:val="left"/>
        <w:tblInd w:w="983.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927"/>
        <w:tblGridChange w:id="0">
          <w:tblGrid>
            <w:gridCol w:w="7927"/>
          </w:tblGrid>
        </w:tblGridChange>
      </w:tblGrid>
      <w:tr>
        <w:trPr>
          <w:trHeight w:val="920" w:hRule="atLeast"/>
        </w:trPr>
        <w:tc>
          <w:tcPr>
            <w:tcBorders>
              <w:top w:color="000000" w:space="0" w:sz="8" w:val="single"/>
              <w:left w:color="000000" w:space="0" w:sz="8" w:val="single"/>
              <w:bottom w:color="000000" w:space="0" w:sz="8" w:val="single"/>
              <w:right w:color="000000" w:space="0" w:sz="8" w:val="single"/>
            </w:tcBorders>
            <w:shd w:fill="bfbfbf" w:val="clear"/>
            <w:tcMar>
              <w:top w:w="100.0" w:type="dxa"/>
              <w:left w:w="100.0" w:type="dxa"/>
              <w:bottom w:w="100.0" w:type="dxa"/>
              <w:right w:w="100.0" w:type="dxa"/>
            </w:tcMar>
          </w:tcPr>
          <w:p w:rsidR="00000000" w:rsidDel="00000000" w:rsidP="00000000" w:rsidRDefault="00000000" w:rsidRPr="00000000" w14:paraId="00000076">
            <w:pPr>
              <w:keepNext w:val="0"/>
              <w:keepLines w:val="0"/>
              <w:widowControl w:val="1"/>
              <w:numPr>
                <w:ilvl w:val="3"/>
                <w:numId w:val="39"/>
              </w:numPr>
              <w:pBdr>
                <w:top w:space="0" w:sz="0" w:val="nil"/>
                <w:left w:space="0" w:sz="0" w:val="nil"/>
                <w:bottom w:space="0" w:sz="0" w:val="nil"/>
                <w:right w:space="0" w:sz="0" w:val="nil"/>
                <w:between w:space="0" w:sz="0" w:val="nil"/>
              </w:pBdr>
              <w:shd w:fill="auto" w:val="clear"/>
              <w:tabs>
                <w:tab w:val="left" w:pos="709"/>
                <w:tab w:val="left" w:pos="284"/>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Desk</w:t>
            </w:r>
          </w:p>
          <w:p w:rsidR="00000000" w:rsidDel="00000000" w:rsidP="00000000" w:rsidRDefault="00000000" w:rsidRPr="00000000" w14:paraId="00000077">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must provide the following if required by Buyers</w:t>
            </w:r>
          </w:p>
        </w:tc>
      </w:tr>
      <w:tr>
        <w:trPr>
          <w:trHeight w:val="1743"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8">
            <w:pPr>
              <w:tabs>
                <w:tab w:val="left" w:pos="709"/>
                <w:tab w:val="left" w:pos="284"/>
              </w:tabs>
              <w:spacing w:after="240" w:before="240" w:lineRule="auto"/>
              <w:ind w:left="11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desk acts as the primary user interface between the Buyer’s IT users and the information system support function. The role of the service desk is to:</w:t>
            </w:r>
          </w:p>
          <w:p w:rsidR="00000000" w:rsidDel="00000000" w:rsidP="00000000" w:rsidRDefault="00000000" w:rsidRPr="00000000" w14:paraId="00000079">
            <w:pPr>
              <w:keepNext w:val="0"/>
              <w:keepLines w:val="0"/>
              <w:widowControl w:val="1"/>
              <w:numPr>
                <w:ilvl w:val="0"/>
                <w:numId w:val="36"/>
              </w:numPr>
              <w:pBdr>
                <w:top w:space="0" w:sz="0" w:val="nil"/>
                <w:left w:space="0" w:sz="0" w:val="nil"/>
                <w:bottom w:space="0" w:sz="0" w:val="nil"/>
                <w:right w:space="0" w:sz="0" w:val="nil"/>
                <w:between w:space="0" w:sz="0" w:val="nil"/>
              </w:pBdr>
              <w:shd w:fill="auto" w:val="clear"/>
              <w:tabs>
                <w:tab w:val="left" w:pos="709"/>
                <w:tab w:val="left" w:pos="284"/>
              </w:tabs>
              <w:spacing w:after="0" w:before="24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ownership of all calls made to it;</w:t>
            </w:r>
          </w:p>
          <w:p w:rsidR="00000000" w:rsidDel="00000000" w:rsidP="00000000" w:rsidRDefault="00000000" w:rsidRPr="00000000" w14:paraId="0000007A">
            <w:pPr>
              <w:keepNext w:val="0"/>
              <w:keepLines w:val="0"/>
              <w:widowControl w:val="1"/>
              <w:numPr>
                <w:ilvl w:val="0"/>
                <w:numId w:val="36"/>
              </w:numPr>
              <w:pBdr>
                <w:top w:space="0" w:sz="0" w:val="nil"/>
                <w:left w:space="0" w:sz="0" w:val="nil"/>
                <w:bottom w:space="0" w:sz="0" w:val="nil"/>
                <w:right w:space="0" w:sz="0" w:val="nil"/>
                <w:between w:space="0" w:sz="0" w:val="nil"/>
              </w:pBdr>
              <w:shd w:fill="auto" w:val="clear"/>
              <w:tabs>
                <w:tab w:val="left" w:pos="709"/>
                <w:tab w:val="left" w:pos="284"/>
              </w:tabs>
              <w:spacing w:after="24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Buyers are provided with incident resolutions.</w:t>
            </w:r>
          </w:p>
          <w:p w:rsidR="00000000" w:rsidDel="00000000" w:rsidP="00000000" w:rsidRDefault="00000000" w:rsidRPr="00000000" w14:paraId="0000007B">
            <w:pPr>
              <w:tabs>
                <w:tab w:val="left" w:pos="709"/>
                <w:tab w:val="left" w:pos="284"/>
              </w:tabs>
              <w:spacing w:after="240" w:before="240" w:lineRule="auto"/>
              <w:ind w:left="11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desk may include, but will not be limited to, the provision of the following services:</w:t>
            </w:r>
          </w:p>
          <w:p w:rsidR="00000000" w:rsidDel="00000000" w:rsidP="00000000" w:rsidRDefault="00000000" w:rsidRPr="00000000" w14:paraId="0000007C">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24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logical ‘single point of contact’ for all user contacts</w:t>
            </w:r>
          </w:p>
          <w:p w:rsidR="00000000" w:rsidDel="00000000" w:rsidP="00000000" w:rsidRDefault="00000000" w:rsidRPr="00000000" w14:paraId="0000007D">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Telephone and email support</w:t>
            </w:r>
          </w:p>
          <w:p w:rsidR="00000000" w:rsidDel="00000000" w:rsidP="00000000" w:rsidRDefault="00000000" w:rsidRPr="00000000" w14:paraId="0000007E">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answering</w:t>
            </w:r>
          </w:p>
          <w:p w:rsidR="00000000" w:rsidDel="00000000" w:rsidP="00000000" w:rsidRDefault="00000000" w:rsidRPr="00000000" w14:paraId="0000007F">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Accurate recording of all contacts</w:t>
            </w:r>
          </w:p>
          <w:p w:rsidR="00000000" w:rsidDel="00000000" w:rsidP="00000000" w:rsidRDefault="00000000" w:rsidRPr="00000000" w14:paraId="00000080">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Timely updating of contact data</w:t>
            </w:r>
          </w:p>
          <w:p w:rsidR="00000000" w:rsidDel="00000000" w:rsidP="00000000" w:rsidRDefault="00000000" w:rsidRPr="00000000" w14:paraId="00000081">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categorisation including contact type and severity levels</w:t>
            </w:r>
          </w:p>
          <w:p w:rsidR="00000000" w:rsidDel="00000000" w:rsidP="00000000" w:rsidRDefault="00000000" w:rsidRPr="00000000" w14:paraId="00000082">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prioritisation</w:t>
            </w:r>
          </w:p>
          <w:p w:rsidR="00000000" w:rsidDel="00000000" w:rsidP="00000000" w:rsidRDefault="00000000" w:rsidRPr="00000000" w14:paraId="00000083">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Instigation of escalation procedures as appropriate</w:t>
            </w:r>
          </w:p>
          <w:p w:rsidR="00000000" w:rsidDel="00000000" w:rsidP="00000000" w:rsidRDefault="00000000" w:rsidRPr="00000000" w14:paraId="00000084">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 and prompt resolution of contacts</w:t>
            </w:r>
          </w:p>
          <w:p w:rsidR="00000000" w:rsidDel="00000000" w:rsidP="00000000" w:rsidRDefault="00000000" w:rsidRPr="00000000" w14:paraId="00000085">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timely and accurate information to users</w:t>
            </w:r>
          </w:p>
          <w:p w:rsidR="00000000" w:rsidDel="00000000" w:rsidP="00000000" w:rsidRDefault="00000000" w:rsidRPr="00000000" w14:paraId="00000086">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Buyer’s agreement or sign off prior to the closure of any contact</w:t>
            </w:r>
          </w:p>
          <w:p w:rsidR="00000000" w:rsidDel="00000000" w:rsidP="00000000" w:rsidRDefault="00000000" w:rsidRPr="00000000" w14:paraId="00000087">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ownership, tracking and management of all contacts within scope – to ensure contacts are resolved</w:t>
            </w:r>
          </w:p>
          <w:p w:rsidR="00000000" w:rsidDel="00000000" w:rsidP="00000000" w:rsidRDefault="00000000" w:rsidRPr="00000000" w14:paraId="00000088">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keep the caller updated of the status of any contact where they are unlikely to be resolved or completed within the agreed time</w:t>
            </w:r>
          </w:p>
          <w:p w:rsidR="00000000" w:rsidDel="00000000" w:rsidP="00000000" w:rsidRDefault="00000000" w:rsidRPr="00000000" w14:paraId="00000089">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update appropriate IT and user management of the status of all high priority and service affecting contacts</w:t>
            </w:r>
          </w:p>
          <w:p w:rsidR="00000000" w:rsidDel="00000000" w:rsidP="00000000" w:rsidRDefault="00000000" w:rsidRPr="00000000" w14:paraId="0000008A">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necessary provide on-site support to the repair process</w:t>
            </w:r>
          </w:p>
          <w:p w:rsidR="00000000" w:rsidDel="00000000" w:rsidP="00000000" w:rsidRDefault="00000000" w:rsidRPr="00000000" w14:paraId="0000008B">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 management system to be visible via a web browser or suitable dashboard</w:t>
            </w:r>
          </w:p>
          <w:p w:rsidR="00000000" w:rsidDel="00000000" w:rsidP="00000000" w:rsidRDefault="00000000" w:rsidRPr="00000000" w14:paraId="0000008C">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709"/>
                <w:tab w:val="left" w:pos="284"/>
              </w:tabs>
              <w:spacing w:after="240" w:before="0" w:line="240" w:lineRule="auto"/>
              <w:ind w:left="23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 management and reporting</w:t>
            </w:r>
          </w:p>
        </w:tc>
      </w:tr>
      <w:tr>
        <w:trPr>
          <w:trHeight w:val="920" w:hRule="atLeast"/>
        </w:trPr>
        <w:tc>
          <w:tcPr>
            <w:tcBorders>
              <w:top w:color="000000" w:space="0" w:sz="0" w:val="nil"/>
              <w:left w:color="000000" w:space="0" w:sz="8" w:val="single"/>
              <w:bottom w:color="000000" w:space="0" w:sz="8"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08D">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Maintenance Services</w:t>
            </w:r>
          </w:p>
          <w:p w:rsidR="00000000" w:rsidDel="00000000" w:rsidP="00000000" w:rsidRDefault="00000000" w:rsidRPr="00000000" w14:paraId="0000008E">
            <w:pPr>
              <w:tabs>
                <w:tab w:val="left" w:pos="709"/>
                <w:tab w:val="left" w:pos="284"/>
              </w:tabs>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The Supplier must provide the following if required by Buyers</w:t>
            </w:r>
            <w:r w:rsidDel="00000000" w:rsidR="00000000" w:rsidRPr="00000000">
              <w:rPr>
                <w:rtl w:val="0"/>
              </w:rPr>
            </w:r>
          </w:p>
        </w:tc>
      </w:tr>
      <w:tr>
        <w:trPr>
          <w:trHeight w:val="2452"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F">
            <w:pPr>
              <w:tabs>
                <w:tab w:val="left" w:pos="709"/>
                <w:tab w:val="left" w:pos="284"/>
              </w:tabs>
              <w:spacing w:after="240" w:before="240" w:lineRule="auto"/>
              <w:ind w:left="11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of maintenance services for software applications covered by this Framework Contract(inclusive of any customisation) including but not limited to:</w:t>
            </w:r>
          </w:p>
          <w:p w:rsidR="00000000" w:rsidDel="00000000" w:rsidP="00000000" w:rsidRDefault="00000000" w:rsidRPr="00000000" w14:paraId="00000090">
            <w:pPr>
              <w:keepNext w:val="0"/>
              <w:keepLines w:val="0"/>
              <w:widowControl w:val="1"/>
              <w:numPr>
                <w:ilvl w:val="0"/>
                <w:numId w:val="38"/>
              </w:numPr>
              <w:pBdr>
                <w:top w:space="0" w:sz="0" w:val="nil"/>
                <w:left w:space="0" w:sz="0" w:val="nil"/>
                <w:bottom w:space="0" w:sz="0" w:val="nil"/>
                <w:right w:space="0" w:sz="0" w:val="nil"/>
                <w:between w:space="0" w:sz="0" w:val="nil"/>
              </w:pBdr>
              <w:shd w:fill="auto" w:val="clear"/>
              <w:tabs>
                <w:tab w:val="left" w:pos="709"/>
                <w:tab w:val="left" w:pos="284"/>
              </w:tabs>
              <w:spacing w:after="0" w:before="24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Break-fix support</w:t>
            </w:r>
          </w:p>
          <w:p w:rsidR="00000000" w:rsidDel="00000000" w:rsidP="00000000" w:rsidRDefault="00000000" w:rsidRPr="00000000" w14:paraId="00000091">
            <w:pPr>
              <w:keepNext w:val="0"/>
              <w:keepLines w:val="0"/>
              <w:widowControl w:val="1"/>
              <w:numPr>
                <w:ilvl w:val="0"/>
                <w:numId w:val="38"/>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Advisory services on the implementation of pre-built patches that the customer has rights to deploy and is licensed to use by the relevant software owner</w:t>
            </w:r>
          </w:p>
          <w:p w:rsidR="00000000" w:rsidDel="00000000" w:rsidP="00000000" w:rsidRDefault="00000000" w:rsidRPr="00000000" w14:paraId="00000092">
            <w:pPr>
              <w:keepNext w:val="0"/>
              <w:keepLines w:val="0"/>
              <w:widowControl w:val="1"/>
              <w:numPr>
                <w:ilvl w:val="0"/>
                <w:numId w:val="38"/>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Development, testing and implementation of bug fixes (or such bug fixes where available from the relevant software owner, advisory services in the implementation thereof)</w:t>
            </w:r>
          </w:p>
          <w:p w:rsidR="00000000" w:rsidDel="00000000" w:rsidP="00000000" w:rsidRDefault="00000000" w:rsidRPr="00000000" w14:paraId="00000093">
            <w:pPr>
              <w:keepNext w:val="0"/>
              <w:keepLines w:val="0"/>
              <w:widowControl w:val="1"/>
              <w:numPr>
                <w:ilvl w:val="0"/>
                <w:numId w:val="38"/>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Development, testing and implementation of workarounds where bug fix is not possible (or such bug fixes where available from the relevant software owner advisory services in the implementation thereof)</w:t>
            </w:r>
          </w:p>
          <w:p w:rsidR="00000000" w:rsidDel="00000000" w:rsidP="00000000" w:rsidRDefault="00000000" w:rsidRPr="00000000" w14:paraId="00000094">
            <w:pPr>
              <w:keepNext w:val="0"/>
              <w:keepLines w:val="0"/>
              <w:widowControl w:val="1"/>
              <w:numPr>
                <w:ilvl w:val="0"/>
                <w:numId w:val="38"/>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Development, testing and implementation of all necessary updates to ensure that the software undertakes all processing to include changes to the taxation regime applied by HMRC, changes to law by legislators and changes in regulation by regulatory bodies (or such bug fixes where available from the relevant software owner advisory services in the implementation thereof)</w:t>
            </w:r>
          </w:p>
          <w:p w:rsidR="00000000" w:rsidDel="00000000" w:rsidP="00000000" w:rsidRDefault="00000000" w:rsidRPr="00000000" w14:paraId="00000095">
            <w:pPr>
              <w:keepNext w:val="0"/>
              <w:keepLines w:val="0"/>
              <w:widowControl w:val="1"/>
              <w:numPr>
                <w:ilvl w:val="0"/>
                <w:numId w:val="38"/>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of the operation of the software in order to assure application and information availability and integrity</w:t>
            </w:r>
          </w:p>
          <w:p w:rsidR="00000000" w:rsidDel="00000000" w:rsidP="00000000" w:rsidRDefault="00000000" w:rsidRPr="00000000" w14:paraId="00000096">
            <w:pPr>
              <w:keepNext w:val="0"/>
              <w:keepLines w:val="0"/>
              <w:widowControl w:val="1"/>
              <w:numPr>
                <w:ilvl w:val="0"/>
                <w:numId w:val="38"/>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a knowledge-base of known issues and solutions in respect of the software</w:t>
            </w:r>
          </w:p>
          <w:p w:rsidR="00000000" w:rsidDel="00000000" w:rsidP="00000000" w:rsidRDefault="00000000" w:rsidRPr="00000000" w14:paraId="00000097">
            <w:pPr>
              <w:keepNext w:val="0"/>
              <w:keepLines w:val="0"/>
              <w:widowControl w:val="1"/>
              <w:numPr>
                <w:ilvl w:val="0"/>
                <w:numId w:val="38"/>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release notes to customers</w:t>
            </w:r>
          </w:p>
          <w:p w:rsidR="00000000" w:rsidDel="00000000" w:rsidP="00000000" w:rsidRDefault="00000000" w:rsidRPr="00000000" w14:paraId="00000098">
            <w:pPr>
              <w:keepNext w:val="0"/>
              <w:keepLines w:val="0"/>
              <w:widowControl w:val="1"/>
              <w:numPr>
                <w:ilvl w:val="0"/>
                <w:numId w:val="38"/>
              </w:numPr>
              <w:pBdr>
                <w:top w:space="0" w:sz="0" w:val="nil"/>
                <w:left w:space="0" w:sz="0" w:val="nil"/>
                <w:bottom w:space="0" w:sz="0" w:val="nil"/>
                <w:right w:space="0" w:sz="0" w:val="nil"/>
                <w:between w:space="0" w:sz="0" w:val="nil"/>
              </w:pBdr>
              <w:shd w:fill="auto" w:val="clear"/>
              <w:tabs>
                <w:tab w:val="left" w:pos="709"/>
                <w:tab w:val="left" w:pos="284"/>
              </w:tabs>
              <w:spacing w:after="24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Assistance with upgrading, replacing, or otherwise changing the software</w:t>
            </w:r>
          </w:p>
        </w:tc>
      </w:tr>
      <w:tr>
        <w:trPr>
          <w:trHeight w:val="920" w:hRule="atLeast"/>
        </w:trPr>
        <w:tc>
          <w:tcPr>
            <w:tcBorders>
              <w:top w:color="000000" w:space="0" w:sz="0" w:val="nil"/>
              <w:left w:color="000000" w:space="0" w:sz="8" w:val="single"/>
              <w:bottom w:color="000000" w:space="0" w:sz="8"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099">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User Support</w:t>
            </w:r>
          </w:p>
          <w:p w:rsidR="00000000" w:rsidDel="00000000" w:rsidP="00000000" w:rsidRDefault="00000000" w:rsidRPr="00000000" w14:paraId="0000009A">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must provide the following if required by Buyers</w:t>
            </w:r>
          </w:p>
        </w:tc>
      </w:tr>
      <w:tr>
        <w:trPr>
          <w:trHeight w:val="450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B">
            <w:pPr>
              <w:tabs>
                <w:tab w:val="left" w:pos="709"/>
                <w:tab w:val="left" w:pos="284"/>
              </w:tabs>
              <w:spacing w:after="240" w:before="240" w:lineRule="auto"/>
              <w:ind w:left="11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User support may include but will not be limited to the provision of the following services;</w:t>
            </w:r>
          </w:p>
          <w:p w:rsidR="00000000" w:rsidDel="00000000" w:rsidP="00000000" w:rsidRDefault="00000000" w:rsidRPr="00000000" w14:paraId="0000009C">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pos="709"/>
                <w:tab w:val="left" w:pos="284"/>
              </w:tabs>
              <w:spacing w:after="0" w:before="24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to user documentation pertaining to the solution, including system manuals, user guides, on-line help, FAQs;</w:t>
            </w:r>
          </w:p>
          <w:p w:rsidR="00000000" w:rsidDel="00000000" w:rsidP="00000000" w:rsidRDefault="00000000" w:rsidRPr="00000000" w14:paraId="0000009D">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Updating of documentation to reflect new versions of the Supplier solution;</w:t>
            </w:r>
          </w:p>
          <w:p w:rsidR="00000000" w:rsidDel="00000000" w:rsidP="00000000" w:rsidRDefault="00000000" w:rsidRPr="00000000" w14:paraId="0000009E">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operational support as part of their application management service;</w:t>
            </w:r>
          </w:p>
          <w:p w:rsidR="00000000" w:rsidDel="00000000" w:rsidP="00000000" w:rsidRDefault="00000000" w:rsidRPr="00000000" w14:paraId="0000009F">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second line operational support and help desk services to the Buyers’ users in respect of the solution and its associated activities. Investigation and resolution of all technical issues arising from reported problems;</w:t>
            </w:r>
          </w:p>
          <w:p w:rsidR="00000000" w:rsidDel="00000000" w:rsidP="00000000" w:rsidRDefault="00000000" w:rsidRPr="00000000" w14:paraId="000000A0">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pos="709"/>
                <w:tab w:val="left" w:pos="284"/>
              </w:tabs>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Resolution in line with the resolution Service Levels, as defined in the Call-Off Contract;</w:t>
            </w:r>
          </w:p>
          <w:p w:rsidR="00000000" w:rsidDel="00000000" w:rsidP="00000000" w:rsidRDefault="00000000" w:rsidRPr="00000000" w14:paraId="000000A1">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pos="709"/>
                <w:tab w:val="left" w:pos="284"/>
              </w:tabs>
              <w:spacing w:after="24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a single service management system for incident management, problem resolution and change management, with a designated account manager as a single point of contact for user support.</w:t>
            </w:r>
          </w:p>
        </w:tc>
      </w:tr>
    </w:tbl>
    <w:p w:rsidR="00000000" w:rsidDel="00000000" w:rsidP="00000000" w:rsidRDefault="00000000" w:rsidRPr="00000000" w14:paraId="000000A2">
      <w:pPr>
        <w:spacing w:after="24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spacing w:after="240" w:before="240" w:line="240" w:lineRule="auto"/>
        <w:rPr>
          <w:rFonts w:ascii="Arial" w:cs="Arial" w:eastAsia="Arial" w:hAnsi="Arial"/>
          <w:sz w:val="24"/>
          <w:szCs w:val="24"/>
        </w:rPr>
      </w:pPr>
      <w:r w:rsidDel="00000000" w:rsidR="00000000" w:rsidRPr="00000000">
        <w:rPr>
          <w:rtl w:val="0"/>
        </w:rPr>
      </w:r>
    </w:p>
    <w:bookmarkStart w:colFirst="0" w:colLast="0" w:name="bookmark=id.1t3h5sf" w:id="6"/>
    <w:bookmarkEnd w:id="6"/>
    <w:p w:rsidR="00000000" w:rsidDel="00000000" w:rsidP="00000000" w:rsidRDefault="00000000" w:rsidRPr="00000000" w14:paraId="000000A4">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24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Services</w:t>
        <w:tab/>
      </w:r>
    </w:p>
    <w:p w:rsidR="00000000" w:rsidDel="00000000" w:rsidP="00000000" w:rsidRDefault="00000000" w:rsidRPr="00000000" w14:paraId="000000A5">
      <w:pPr>
        <w:spacing w:after="240" w:before="240" w:line="240" w:lineRule="auto"/>
        <w:ind w:left="170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offer the following additional services when linked to the service Deliverables;</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85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8042.0" w:type="dxa"/>
        <w:jc w:val="left"/>
        <w:tblInd w:w="983.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042"/>
        <w:tblGridChange w:id="0">
          <w:tblGrid>
            <w:gridCol w:w="8042"/>
          </w:tblGrid>
        </w:tblGridChange>
      </w:tblGrid>
      <w:tr>
        <w:trPr>
          <w:trHeight w:val="1025" w:hRule="atLeast"/>
        </w:trPr>
        <w:tc>
          <w:tcPr>
            <w:tcBorders>
              <w:top w:color="000000" w:space="0" w:sz="8" w:val="single"/>
              <w:left w:color="000000" w:space="0" w:sz="8" w:val="single"/>
              <w:bottom w:color="000000" w:space="0" w:sz="8" w:val="single"/>
              <w:right w:color="000000" w:space="0" w:sz="8" w:val="single"/>
            </w:tcBorders>
            <w:shd w:fill="bfbfbf" w:val="clear"/>
            <w:tcMar>
              <w:top w:w="100.0" w:type="dxa"/>
              <w:left w:w="100.0" w:type="dxa"/>
              <w:bottom w:w="100.0" w:type="dxa"/>
              <w:right w:w="100.0" w:type="dxa"/>
            </w:tcMar>
          </w:tcPr>
          <w:p w:rsidR="00000000" w:rsidDel="00000000" w:rsidP="00000000" w:rsidRDefault="00000000" w:rsidRPr="00000000" w14:paraId="000000A7">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240" w:before="240" w:line="276"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Hosting Services</w:t>
            </w:r>
          </w:p>
          <w:p w:rsidR="00000000" w:rsidDel="00000000" w:rsidP="00000000" w:rsidRDefault="00000000" w:rsidRPr="00000000" w14:paraId="000000A8">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must provide the following if required by Buyers</w:t>
            </w:r>
          </w:p>
        </w:tc>
      </w:tr>
      <w:tr>
        <w:trPr>
          <w:trHeight w:val="58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9">
            <w:pPr>
              <w:spacing w:after="240" w:befor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Hosting services may include but will not be limited to the provision of the following services:</w:t>
            </w:r>
          </w:p>
          <w:p w:rsidR="00000000" w:rsidDel="00000000" w:rsidP="00000000" w:rsidRDefault="00000000" w:rsidRPr="00000000" w14:paraId="000000AA">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240" w:line="276"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Management of the hosting of the solution and making it available to users, via a secure website having a unique web address;</w:t>
            </w:r>
          </w:p>
          <w:p w:rsidR="00000000" w:rsidDel="00000000" w:rsidP="00000000" w:rsidRDefault="00000000" w:rsidRPr="00000000" w14:paraId="000000AB">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Development, test, production and live or production environments;</w:t>
            </w:r>
          </w:p>
          <w:p w:rsidR="00000000" w:rsidDel="00000000" w:rsidP="00000000" w:rsidRDefault="00000000" w:rsidRPr="00000000" w14:paraId="000000AC">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Management of the Supplier system infrastructure, including performance and management of the central server configuration, encryption management, firewall management, data filter management and WAN management;</w:t>
            </w:r>
          </w:p>
          <w:p w:rsidR="00000000" w:rsidDel="00000000" w:rsidP="00000000" w:rsidRDefault="00000000" w:rsidRPr="00000000" w14:paraId="000000AD">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 monitoring of the Supplier system servers and related network for traffic and capacity, and reporting on traffic volumes, disk utilisation and percentage capacity free on disk, performance data, workload analysis, peaks and failures for each reporting period; and</w:t>
            </w:r>
          </w:p>
          <w:p w:rsidR="00000000" w:rsidDel="00000000" w:rsidP="00000000" w:rsidRDefault="00000000" w:rsidRPr="00000000" w14:paraId="000000AE">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0" w:line="276"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Ability for the Buyer to choose an alternative compatible hosting environment if required.</w:t>
            </w:r>
          </w:p>
        </w:tc>
      </w:tr>
      <w:tr>
        <w:trPr>
          <w:trHeight w:val="1025" w:hRule="atLeast"/>
        </w:trPr>
        <w:tc>
          <w:tcPr>
            <w:tcBorders>
              <w:top w:color="000000" w:space="0" w:sz="0" w:val="nil"/>
              <w:left w:color="000000" w:space="0" w:sz="8" w:val="single"/>
              <w:bottom w:color="000000" w:space="0" w:sz="8"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0AF">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 Data Handling and Validation</w:t>
            </w:r>
          </w:p>
          <w:p w:rsidR="00000000" w:rsidDel="00000000" w:rsidP="00000000" w:rsidRDefault="00000000" w:rsidRPr="00000000" w14:paraId="000000B0">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must provide the following if required by Buyers</w:t>
            </w:r>
          </w:p>
        </w:tc>
      </w:tr>
      <w:tr>
        <w:trPr>
          <w:trHeight w:val="695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1">
            <w:pPr>
              <w:spacing w:after="240" w:befor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Data handling and validation may include but will not be limited to the provision of the following services:</w:t>
            </w:r>
          </w:p>
          <w:p w:rsidR="00000000" w:rsidDel="00000000" w:rsidP="00000000" w:rsidRDefault="00000000" w:rsidRPr="00000000" w14:paraId="000000B2">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240" w:line="276" w:lineRule="auto"/>
              <w:ind w:left="19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Development of the specification of data extracts;</w:t>
            </w:r>
          </w:p>
          <w:p w:rsidR="00000000" w:rsidDel="00000000" w:rsidP="00000000" w:rsidRDefault="00000000" w:rsidRPr="00000000" w14:paraId="000000B3">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19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Physical, secure transfer of extract data from source systems in multiple organisations to the location where the validation and loading process is to be undertaken;</w:t>
            </w:r>
          </w:p>
          <w:p w:rsidR="00000000" w:rsidDel="00000000" w:rsidP="00000000" w:rsidRDefault="00000000" w:rsidRPr="00000000" w14:paraId="000000B4">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19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refreshing of extract data, to support a refresh schedule throughout the lifetime of this Framework Contract and any Call-Off Contracts;</w:t>
            </w:r>
          </w:p>
          <w:p w:rsidR="00000000" w:rsidDel="00000000" w:rsidP="00000000" w:rsidRDefault="00000000" w:rsidRPr="00000000" w14:paraId="000000B5">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19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Processing capability for checking the quality and completeness of source data and to facilitate the ability to correct data errors within the source data prior to loading into the solution;</w:t>
            </w:r>
          </w:p>
          <w:p w:rsidR="00000000" w:rsidDel="00000000" w:rsidP="00000000" w:rsidRDefault="00000000" w:rsidRPr="00000000" w14:paraId="000000B6">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19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Management of continuous improvement of data quality, through an iterative cleansing and mapping process;</w:t>
            </w:r>
          </w:p>
          <w:p w:rsidR="00000000" w:rsidDel="00000000" w:rsidP="00000000" w:rsidRDefault="00000000" w:rsidRPr="00000000" w14:paraId="000000B7">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240" w:before="0" w:line="276" w:lineRule="auto"/>
              <w:ind w:left="19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Building, operating, hosting and maintaining an analysis database ensuring that it is appropriately structured and optimised and has sufficient hardware resources to operate efficiently and effectively and loading all extract data into this analysis database.</w:t>
            </w:r>
          </w:p>
        </w:tc>
      </w:tr>
      <w:tr>
        <w:trPr>
          <w:trHeight w:val="1025" w:hRule="atLeast"/>
        </w:trPr>
        <w:tc>
          <w:tcPr>
            <w:tcBorders>
              <w:top w:color="000000" w:space="0" w:sz="0" w:val="nil"/>
              <w:left w:color="000000" w:space="0" w:sz="8" w:val="single"/>
              <w:bottom w:color="000000" w:space="0" w:sz="8"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0B8">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 Application Software</w:t>
            </w:r>
          </w:p>
          <w:p w:rsidR="00000000" w:rsidDel="00000000" w:rsidP="00000000" w:rsidRDefault="00000000" w:rsidRPr="00000000" w14:paraId="000000B9">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must provide the following if required by Buyers</w:t>
            </w:r>
          </w:p>
        </w:tc>
      </w:tr>
      <w:tr>
        <w:trPr>
          <w:trHeight w:val="271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spacing w:after="240" w:befor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Application software may include but will not be limited to the following:</w:t>
            </w:r>
          </w:p>
          <w:p w:rsidR="00000000" w:rsidDel="00000000" w:rsidP="00000000" w:rsidRDefault="00000000" w:rsidRPr="00000000" w14:paraId="000000BB">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240" w:line="276"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Discrete application (including Third party apps) used to enhance the delivery or ongoing performance of the core system. </w:t>
            </w:r>
          </w:p>
          <w:p w:rsidR="00000000" w:rsidDel="00000000" w:rsidP="00000000" w:rsidRDefault="00000000" w:rsidRPr="00000000" w14:paraId="000000BC">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240" w:before="0" w:line="276"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Complimentary or supportive of the core deliverables</w:t>
            </w:r>
          </w:p>
          <w:p w:rsidR="00000000" w:rsidDel="00000000" w:rsidP="00000000" w:rsidRDefault="00000000" w:rsidRPr="00000000" w14:paraId="000000BD">
            <w:pPr>
              <w:spacing w:after="240" w:before="240" w:lineRule="auto"/>
              <w:ind w:left="720" w:firstLine="0"/>
              <w:rPr>
                <w:rFonts w:ascii="Arial" w:cs="Arial" w:eastAsia="Arial" w:hAnsi="Arial"/>
                <w:sz w:val="24"/>
                <w:szCs w:val="24"/>
              </w:rPr>
            </w:pPr>
            <w:r w:rsidDel="00000000" w:rsidR="00000000" w:rsidRPr="00000000">
              <w:rPr>
                <w:rtl w:val="0"/>
              </w:rPr>
            </w:r>
          </w:p>
        </w:tc>
      </w:tr>
      <w:tr>
        <w:trPr>
          <w:trHeight w:val="1230" w:hRule="atLeast"/>
        </w:trPr>
        <w:tc>
          <w:tcPr>
            <w:tcBorders>
              <w:top w:color="000000" w:space="0" w:sz="0" w:val="nil"/>
              <w:left w:color="000000" w:space="0" w:sz="8" w:val="single"/>
              <w:bottom w:color="000000" w:space="0" w:sz="8" w:val="single"/>
              <w:right w:color="000000" w:space="0" w:sz="8" w:val="single"/>
            </w:tcBorders>
            <w:shd w:fill="b7b7b7" w:val="clear"/>
            <w:tcMar>
              <w:top w:w="100.0" w:type="dxa"/>
              <w:left w:w="100.0" w:type="dxa"/>
              <w:bottom w:w="100.0" w:type="dxa"/>
              <w:right w:w="100.0" w:type="dxa"/>
            </w:tcMar>
          </w:tcPr>
          <w:p w:rsidR="00000000" w:rsidDel="00000000" w:rsidP="00000000" w:rsidRDefault="00000000" w:rsidRPr="00000000" w14:paraId="000000BE">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 Managed Application Services</w:t>
            </w:r>
          </w:p>
          <w:p w:rsidR="00000000" w:rsidDel="00000000" w:rsidP="00000000" w:rsidRDefault="00000000" w:rsidRPr="00000000" w14:paraId="000000BF">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must provide the following if required by Buyers</w:t>
            </w:r>
          </w:p>
        </w:tc>
      </w:tr>
      <w:tr>
        <w:trPr>
          <w:trHeight w:val="267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0">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Managed Application services may include but will not be limited to the provision of the following services:</w:t>
            </w:r>
          </w:p>
          <w:p w:rsidR="00000000" w:rsidDel="00000000" w:rsidP="00000000" w:rsidRDefault="00000000" w:rsidRPr="00000000" w14:paraId="000000C1">
            <w:pPr>
              <w:numPr>
                <w:ilvl w:val="0"/>
                <w:numId w:val="14"/>
              </w:numPr>
              <w:pBdr>
                <w:top w:space="0" w:sz="0" w:val="nil"/>
                <w:left w:space="0" w:sz="0" w:val="nil"/>
                <w:bottom w:space="0" w:sz="0" w:val="nil"/>
                <w:right w:space="0" w:sz="0" w:val="nil"/>
                <w:between w:space="0" w:sz="0" w:val="nil"/>
              </w:pBdr>
              <w:spacing w:befor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support and maintenance for third party applications</w:t>
            </w:r>
          </w:p>
          <w:p w:rsidR="00000000" w:rsidDel="00000000" w:rsidP="00000000" w:rsidRDefault="00000000" w:rsidRPr="00000000" w14:paraId="000000C2">
            <w:pPr>
              <w:numPr>
                <w:ilvl w:val="0"/>
                <w:numId w:val="14"/>
              </w:numPr>
              <w:pBdr>
                <w:top w:space="0" w:sz="0" w:val="nil"/>
                <w:left w:space="0" w:sz="0" w:val="nil"/>
                <w:bottom w:space="0" w:sz="0" w:val="nil"/>
                <w:right w:space="0" w:sz="0" w:val="nil"/>
                <w:between w:space="0" w:sz="0" w:val="nil"/>
              </w:pBdr>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monitoring of application services on a Customer network</w:t>
            </w:r>
          </w:p>
          <w:p w:rsidR="00000000" w:rsidDel="00000000" w:rsidP="00000000" w:rsidRDefault="00000000" w:rsidRPr="00000000" w14:paraId="000000C3">
            <w:pPr>
              <w:numPr>
                <w:ilvl w:val="0"/>
                <w:numId w:val="14"/>
              </w:numPr>
              <w:pBdr>
                <w:top w:space="0" w:sz="0" w:val="nil"/>
                <w:left w:space="0" w:sz="0" w:val="nil"/>
                <w:bottom w:space="0" w:sz="0" w:val="nil"/>
                <w:right w:space="0" w:sz="0" w:val="nil"/>
                <w:between w:space="0" w:sz="0" w:val="nil"/>
              </w:pBdr>
              <w:spacing w:after="240" w:lineRule="auto"/>
              <w:ind w:left="1800" w:hanging="360"/>
              <w:rPr>
                <w:rFonts w:ascii="Arial" w:cs="Arial" w:eastAsia="Arial" w:hAnsi="Arial"/>
                <w:sz w:val="24"/>
                <w:szCs w:val="24"/>
              </w:rPr>
            </w:pPr>
            <w:r w:rsidDel="00000000" w:rsidR="00000000" w:rsidRPr="00000000">
              <w:rPr>
                <w:rFonts w:ascii="Arial" w:cs="Arial" w:eastAsia="Arial" w:hAnsi="Arial"/>
                <w:color w:val="202124"/>
                <w:sz w:val="24"/>
                <w:szCs w:val="24"/>
                <w:highlight w:val="white"/>
                <w:rtl w:val="0"/>
              </w:rPr>
              <w:t xml:space="preserve">troubleshooting, modifying, maintaining and enhancing legacy systems</w:t>
            </w:r>
            <w:r w:rsidDel="00000000" w:rsidR="00000000" w:rsidRPr="00000000">
              <w:rPr>
                <w:rtl w:val="0"/>
              </w:rPr>
            </w:r>
          </w:p>
        </w:tc>
      </w:tr>
      <w:tr>
        <w:trPr>
          <w:trHeight w:val="1140" w:hRule="atLeast"/>
        </w:trPr>
        <w:tc>
          <w:tcPr>
            <w:tcBorders>
              <w:top w:color="000000" w:space="0" w:sz="0" w:val="nil"/>
              <w:left w:color="000000" w:space="0" w:sz="8" w:val="single"/>
              <w:bottom w:color="000000" w:space="0" w:sz="8" w:val="single"/>
              <w:right w:color="000000" w:space="0" w:sz="8" w:val="single"/>
            </w:tcBorders>
            <w:shd w:fill="999999" w:val="clear"/>
            <w:tcMar>
              <w:top w:w="100.0" w:type="dxa"/>
              <w:left w:w="100.0" w:type="dxa"/>
              <w:bottom w:w="100.0" w:type="dxa"/>
              <w:right w:w="100.0" w:type="dxa"/>
            </w:tcMar>
          </w:tcPr>
          <w:p w:rsidR="00000000" w:rsidDel="00000000" w:rsidP="00000000" w:rsidRDefault="00000000" w:rsidRPr="00000000" w14:paraId="000000C4">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 Database Administrative Services</w:t>
            </w:r>
          </w:p>
          <w:p w:rsidR="00000000" w:rsidDel="00000000" w:rsidP="00000000" w:rsidRDefault="00000000" w:rsidRPr="00000000" w14:paraId="000000C5">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must provide the following if required by Buyers</w:t>
            </w:r>
          </w:p>
        </w:tc>
      </w:tr>
      <w:tr>
        <w:trPr>
          <w:trHeight w:val="267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6">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Database Administrative services may include but will not be limited to the provision of the following services:</w:t>
            </w:r>
          </w:p>
          <w:p w:rsidR="00000000" w:rsidDel="00000000" w:rsidP="00000000" w:rsidRDefault="00000000" w:rsidRPr="00000000" w14:paraId="000000C7">
            <w:pPr>
              <w:numPr>
                <w:ilvl w:val="0"/>
                <w:numId w:val="15"/>
              </w:numPr>
              <w:pBdr>
                <w:top w:space="0" w:sz="0" w:val="nil"/>
                <w:left w:space="0" w:sz="0" w:val="nil"/>
                <w:bottom w:space="0" w:sz="0" w:val="nil"/>
                <w:right w:space="0" w:sz="0" w:val="nil"/>
                <w:between w:space="0" w:sz="0" w:val="nil"/>
              </w:pBdr>
              <w:spacing w:before="240" w:lineRule="auto"/>
              <w:ind w:left="1800" w:hanging="360"/>
              <w:rPr>
                <w:rFonts w:ascii="Arial" w:cs="Arial" w:eastAsia="Arial" w:hAnsi="Arial"/>
                <w:sz w:val="24"/>
                <w:szCs w:val="24"/>
              </w:rPr>
            </w:pPr>
            <w:r w:rsidDel="00000000" w:rsidR="00000000" w:rsidRPr="00000000">
              <w:rPr>
                <w:rFonts w:ascii="Arial" w:cs="Arial" w:eastAsia="Arial" w:hAnsi="Arial"/>
                <w:color w:val="333333"/>
                <w:sz w:val="24"/>
                <w:szCs w:val="24"/>
                <w:rtl w:val="0"/>
              </w:rPr>
              <w:t xml:space="preserve">installation, management, and support for databases required by the core software solution or supporting software packages</w:t>
            </w:r>
            <w:r w:rsidDel="00000000" w:rsidR="00000000" w:rsidRPr="00000000">
              <w:rPr>
                <w:rtl w:val="0"/>
              </w:rPr>
            </w:r>
          </w:p>
          <w:p w:rsidR="00000000" w:rsidDel="00000000" w:rsidP="00000000" w:rsidRDefault="00000000" w:rsidRPr="00000000" w14:paraId="000000C8">
            <w:pPr>
              <w:numPr>
                <w:ilvl w:val="0"/>
                <w:numId w:val="15"/>
              </w:numPr>
              <w:pBdr>
                <w:top w:space="0" w:sz="0" w:val="nil"/>
                <w:left w:space="0" w:sz="0" w:val="nil"/>
                <w:bottom w:space="0" w:sz="0" w:val="nil"/>
                <w:right w:space="0" w:sz="0" w:val="nil"/>
                <w:between w:space="0" w:sz="0" w:val="nil"/>
              </w:pBdr>
              <w:shd w:fill="ffffff" w:val="clear"/>
              <w:ind w:left="1800" w:hanging="360"/>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administration services including: </w:t>
            </w:r>
          </w:p>
          <w:p w:rsidR="00000000" w:rsidDel="00000000" w:rsidP="00000000" w:rsidRDefault="00000000" w:rsidRPr="00000000" w14:paraId="000000C9">
            <w:pPr>
              <w:keepNext w:val="0"/>
              <w:keepLines w:val="0"/>
              <w:widowControl w:val="1"/>
              <w:numPr>
                <w:ilvl w:val="1"/>
                <w:numId w:val="15"/>
              </w:numPr>
              <w:pBdr>
                <w:top w:space="0" w:sz="0" w:val="nil"/>
                <w:left w:space="0" w:sz="0" w:val="nil"/>
                <w:bottom w:space="0" w:sz="0" w:val="nil"/>
                <w:right w:space="0" w:sz="0" w:val="nil"/>
                <w:between w:space="0" w:sz="0" w:val="nil"/>
              </w:pBdr>
              <w:shd w:fill="ffffff" w:val="clear"/>
              <w:spacing w:after="0" w:before="0" w:line="276" w:lineRule="auto"/>
              <w:ind w:left="2520" w:right="0" w:hanging="360"/>
              <w:jc w:val="left"/>
              <w:rPr>
                <w:rFonts w:ascii="Arial" w:cs="Arial" w:eastAsia="Arial" w:hAnsi="Arial"/>
                <w:b w:val="0"/>
                <w:i w:val="0"/>
                <w:smallCaps w:val="0"/>
                <w:strike w:val="0"/>
                <w:color w:val="333333"/>
                <w:sz w:val="24"/>
                <w:szCs w:val="24"/>
                <w:u w:val="none"/>
                <w:shd w:fill="auto" w:val="clear"/>
                <w:vertAlign w:val="baseline"/>
              </w:rPr>
            </w:pPr>
            <w:r w:rsidDel="00000000" w:rsidR="00000000" w:rsidRPr="00000000">
              <w:rPr>
                <w:rFonts w:ascii="Arial" w:cs="Arial" w:eastAsia="Arial" w:hAnsi="Arial"/>
                <w:b w:val="0"/>
                <w:i w:val="0"/>
                <w:smallCaps w:val="0"/>
                <w:strike w:val="0"/>
                <w:color w:val="333333"/>
                <w:sz w:val="24"/>
                <w:szCs w:val="24"/>
                <w:u w:val="none"/>
                <w:shd w:fill="auto" w:val="clear"/>
                <w:vertAlign w:val="baseline"/>
                <w:rtl w:val="0"/>
              </w:rPr>
              <w:t xml:space="preserve">installation of database software, </w:t>
            </w:r>
          </w:p>
          <w:p w:rsidR="00000000" w:rsidDel="00000000" w:rsidP="00000000" w:rsidRDefault="00000000" w:rsidRPr="00000000" w14:paraId="000000CA">
            <w:pPr>
              <w:keepNext w:val="0"/>
              <w:keepLines w:val="0"/>
              <w:widowControl w:val="1"/>
              <w:numPr>
                <w:ilvl w:val="1"/>
                <w:numId w:val="15"/>
              </w:numPr>
              <w:pBdr>
                <w:top w:space="0" w:sz="0" w:val="nil"/>
                <w:left w:space="0" w:sz="0" w:val="nil"/>
                <w:bottom w:space="0" w:sz="0" w:val="nil"/>
                <w:right w:space="0" w:sz="0" w:val="nil"/>
                <w:between w:space="0" w:sz="0" w:val="nil"/>
              </w:pBdr>
              <w:shd w:fill="ffffff" w:val="clear"/>
              <w:spacing w:after="0" w:before="0" w:line="276" w:lineRule="auto"/>
              <w:ind w:left="2520" w:right="0" w:hanging="360"/>
              <w:jc w:val="left"/>
              <w:rPr>
                <w:rFonts w:ascii="Arial" w:cs="Arial" w:eastAsia="Arial" w:hAnsi="Arial"/>
                <w:b w:val="0"/>
                <w:i w:val="0"/>
                <w:smallCaps w:val="0"/>
                <w:strike w:val="0"/>
                <w:color w:val="333333"/>
                <w:sz w:val="24"/>
                <w:szCs w:val="24"/>
                <w:u w:val="none"/>
                <w:shd w:fill="auto" w:val="clear"/>
                <w:vertAlign w:val="baseline"/>
              </w:rPr>
            </w:pPr>
            <w:r w:rsidDel="00000000" w:rsidR="00000000" w:rsidRPr="00000000">
              <w:rPr>
                <w:rFonts w:ascii="Arial" w:cs="Arial" w:eastAsia="Arial" w:hAnsi="Arial"/>
                <w:b w:val="0"/>
                <w:i w:val="0"/>
                <w:smallCaps w:val="0"/>
                <w:strike w:val="0"/>
                <w:color w:val="333333"/>
                <w:sz w:val="24"/>
                <w:szCs w:val="24"/>
                <w:u w:val="none"/>
                <w:shd w:fill="auto" w:val="clear"/>
                <w:vertAlign w:val="baseline"/>
                <w:rtl w:val="0"/>
              </w:rPr>
              <w:t xml:space="preserve">setup and configuration of database instances,</w:t>
            </w:r>
          </w:p>
          <w:p w:rsidR="00000000" w:rsidDel="00000000" w:rsidP="00000000" w:rsidRDefault="00000000" w:rsidRPr="00000000" w14:paraId="000000CB">
            <w:pPr>
              <w:keepNext w:val="0"/>
              <w:keepLines w:val="0"/>
              <w:widowControl w:val="1"/>
              <w:numPr>
                <w:ilvl w:val="1"/>
                <w:numId w:val="15"/>
              </w:numPr>
              <w:pBdr>
                <w:top w:space="0" w:sz="0" w:val="nil"/>
                <w:left w:space="0" w:sz="0" w:val="nil"/>
                <w:bottom w:space="0" w:sz="0" w:val="nil"/>
                <w:right w:space="0" w:sz="0" w:val="nil"/>
                <w:between w:space="0" w:sz="0" w:val="nil"/>
              </w:pBdr>
              <w:shd w:fill="ffffff" w:val="clear"/>
              <w:spacing w:after="0" w:before="0" w:line="276" w:lineRule="auto"/>
              <w:ind w:left="2520" w:right="0" w:hanging="360"/>
              <w:jc w:val="left"/>
              <w:rPr>
                <w:rFonts w:ascii="Arial" w:cs="Arial" w:eastAsia="Arial" w:hAnsi="Arial"/>
                <w:b w:val="0"/>
                <w:i w:val="0"/>
                <w:smallCaps w:val="0"/>
                <w:strike w:val="0"/>
                <w:color w:val="333333"/>
                <w:sz w:val="24"/>
                <w:szCs w:val="24"/>
                <w:u w:val="none"/>
                <w:shd w:fill="auto" w:val="clear"/>
                <w:vertAlign w:val="baseline"/>
              </w:rPr>
            </w:pPr>
            <w:r w:rsidDel="00000000" w:rsidR="00000000" w:rsidRPr="00000000">
              <w:rPr>
                <w:rFonts w:ascii="Arial" w:cs="Arial" w:eastAsia="Arial" w:hAnsi="Arial"/>
                <w:b w:val="0"/>
                <w:i w:val="0"/>
                <w:smallCaps w:val="0"/>
                <w:strike w:val="0"/>
                <w:color w:val="333333"/>
                <w:sz w:val="24"/>
                <w:szCs w:val="24"/>
                <w:u w:val="none"/>
                <w:shd w:fill="auto" w:val="clear"/>
                <w:vertAlign w:val="baseline"/>
                <w:rtl w:val="0"/>
              </w:rPr>
              <w:t xml:space="preserve">database security, </w:t>
            </w:r>
          </w:p>
          <w:p w:rsidR="00000000" w:rsidDel="00000000" w:rsidP="00000000" w:rsidRDefault="00000000" w:rsidRPr="00000000" w14:paraId="000000CC">
            <w:pPr>
              <w:keepNext w:val="0"/>
              <w:keepLines w:val="0"/>
              <w:widowControl w:val="1"/>
              <w:numPr>
                <w:ilvl w:val="1"/>
                <w:numId w:val="15"/>
              </w:numPr>
              <w:pBdr>
                <w:top w:space="0" w:sz="0" w:val="nil"/>
                <w:left w:space="0" w:sz="0" w:val="nil"/>
                <w:bottom w:space="0" w:sz="0" w:val="nil"/>
                <w:right w:space="0" w:sz="0" w:val="nil"/>
                <w:between w:space="0" w:sz="0" w:val="nil"/>
              </w:pBdr>
              <w:shd w:fill="ffffff" w:val="clear"/>
              <w:spacing w:after="0" w:before="0" w:line="276" w:lineRule="auto"/>
              <w:ind w:left="2520" w:right="0" w:hanging="360"/>
              <w:jc w:val="left"/>
              <w:rPr>
                <w:rFonts w:ascii="Arial" w:cs="Arial" w:eastAsia="Arial" w:hAnsi="Arial"/>
                <w:b w:val="0"/>
                <w:i w:val="0"/>
                <w:smallCaps w:val="0"/>
                <w:strike w:val="0"/>
                <w:color w:val="333333"/>
                <w:sz w:val="24"/>
                <w:szCs w:val="24"/>
                <w:u w:val="none"/>
                <w:shd w:fill="auto" w:val="clear"/>
                <w:vertAlign w:val="baseline"/>
              </w:rPr>
            </w:pPr>
            <w:r w:rsidDel="00000000" w:rsidR="00000000" w:rsidRPr="00000000">
              <w:rPr>
                <w:rFonts w:ascii="Arial" w:cs="Arial" w:eastAsia="Arial" w:hAnsi="Arial"/>
                <w:b w:val="0"/>
                <w:i w:val="0"/>
                <w:smallCaps w:val="0"/>
                <w:strike w:val="0"/>
                <w:color w:val="333333"/>
                <w:sz w:val="24"/>
                <w:szCs w:val="24"/>
                <w:u w:val="none"/>
                <w:shd w:fill="auto" w:val="clear"/>
                <w:vertAlign w:val="baseline"/>
                <w:rtl w:val="0"/>
              </w:rPr>
              <w:t xml:space="preserve">patching, </w:t>
            </w:r>
          </w:p>
          <w:p w:rsidR="00000000" w:rsidDel="00000000" w:rsidP="00000000" w:rsidRDefault="00000000" w:rsidRPr="00000000" w14:paraId="000000CD">
            <w:pPr>
              <w:keepNext w:val="0"/>
              <w:keepLines w:val="0"/>
              <w:widowControl w:val="1"/>
              <w:numPr>
                <w:ilvl w:val="1"/>
                <w:numId w:val="15"/>
              </w:numPr>
              <w:pBdr>
                <w:top w:space="0" w:sz="0" w:val="nil"/>
                <w:left w:space="0" w:sz="0" w:val="nil"/>
                <w:bottom w:space="0" w:sz="0" w:val="nil"/>
                <w:right w:space="0" w:sz="0" w:val="nil"/>
                <w:between w:space="0" w:sz="0" w:val="nil"/>
              </w:pBdr>
              <w:shd w:fill="ffffff" w:val="clear"/>
              <w:spacing w:after="0" w:before="0" w:line="276" w:lineRule="auto"/>
              <w:ind w:left="2520" w:right="0" w:hanging="360"/>
              <w:jc w:val="left"/>
              <w:rPr>
                <w:rFonts w:ascii="Arial" w:cs="Arial" w:eastAsia="Arial" w:hAnsi="Arial"/>
                <w:b w:val="0"/>
                <w:i w:val="0"/>
                <w:smallCaps w:val="0"/>
                <w:strike w:val="0"/>
                <w:color w:val="333333"/>
                <w:sz w:val="24"/>
                <w:szCs w:val="24"/>
                <w:u w:val="none"/>
                <w:shd w:fill="auto" w:val="clear"/>
                <w:vertAlign w:val="baseline"/>
              </w:rPr>
            </w:pPr>
            <w:r w:rsidDel="00000000" w:rsidR="00000000" w:rsidRPr="00000000">
              <w:rPr>
                <w:rFonts w:ascii="Arial" w:cs="Arial" w:eastAsia="Arial" w:hAnsi="Arial"/>
                <w:b w:val="0"/>
                <w:i w:val="0"/>
                <w:smallCaps w:val="0"/>
                <w:strike w:val="0"/>
                <w:color w:val="333333"/>
                <w:sz w:val="24"/>
                <w:szCs w:val="24"/>
                <w:u w:val="none"/>
                <w:shd w:fill="auto" w:val="clear"/>
                <w:vertAlign w:val="baseline"/>
                <w:rtl w:val="0"/>
              </w:rPr>
              <w:t xml:space="preserve">tuning and performance analysis, </w:t>
            </w:r>
          </w:p>
          <w:p w:rsidR="00000000" w:rsidDel="00000000" w:rsidP="00000000" w:rsidRDefault="00000000" w:rsidRPr="00000000" w14:paraId="000000CE">
            <w:pPr>
              <w:keepNext w:val="0"/>
              <w:keepLines w:val="0"/>
              <w:widowControl w:val="1"/>
              <w:numPr>
                <w:ilvl w:val="1"/>
                <w:numId w:val="15"/>
              </w:numPr>
              <w:pBdr>
                <w:top w:space="0" w:sz="0" w:val="nil"/>
                <w:left w:space="0" w:sz="0" w:val="nil"/>
                <w:bottom w:space="0" w:sz="0" w:val="nil"/>
                <w:right w:space="0" w:sz="0" w:val="nil"/>
                <w:between w:space="0" w:sz="0" w:val="nil"/>
              </w:pBdr>
              <w:shd w:fill="ffffff" w:val="clear"/>
              <w:spacing w:after="240" w:before="0" w:line="276" w:lineRule="auto"/>
              <w:ind w:left="2520" w:right="0" w:hanging="360"/>
              <w:jc w:val="left"/>
              <w:rPr>
                <w:rFonts w:ascii="Arial" w:cs="Arial" w:eastAsia="Arial" w:hAnsi="Arial"/>
                <w:b w:val="0"/>
                <w:i w:val="0"/>
                <w:smallCaps w:val="0"/>
                <w:strike w:val="0"/>
                <w:color w:val="333333"/>
                <w:sz w:val="24"/>
                <w:szCs w:val="24"/>
                <w:u w:val="none"/>
                <w:shd w:fill="auto" w:val="clear"/>
                <w:vertAlign w:val="baseline"/>
              </w:rPr>
            </w:pPr>
            <w:r w:rsidDel="00000000" w:rsidR="00000000" w:rsidRPr="00000000">
              <w:rPr>
                <w:rFonts w:ascii="Arial" w:cs="Arial" w:eastAsia="Arial" w:hAnsi="Arial"/>
                <w:b w:val="0"/>
                <w:i w:val="0"/>
                <w:smallCaps w:val="0"/>
                <w:strike w:val="0"/>
                <w:color w:val="333333"/>
                <w:sz w:val="24"/>
                <w:szCs w:val="24"/>
                <w:u w:val="none"/>
                <w:shd w:fill="auto" w:val="clear"/>
                <w:vertAlign w:val="baseline"/>
                <w:rtl w:val="0"/>
              </w:rPr>
              <w:t xml:space="preserve">troubleshooting, </w:t>
            </w:r>
          </w:p>
          <w:p w:rsidR="00000000" w:rsidDel="00000000" w:rsidP="00000000" w:rsidRDefault="00000000" w:rsidRPr="00000000" w14:paraId="000000CF">
            <w:pPr>
              <w:spacing w:after="240" w:before="240" w:lineRule="auto"/>
              <w:rPr>
                <w:rFonts w:ascii="Arial" w:cs="Arial" w:eastAsia="Arial" w:hAnsi="Arial"/>
                <w:color w:val="333333"/>
                <w:sz w:val="24"/>
                <w:szCs w:val="24"/>
              </w:rPr>
            </w:pPr>
            <w:r w:rsidDel="00000000" w:rsidR="00000000" w:rsidRPr="00000000">
              <w:rPr>
                <w:rtl w:val="0"/>
              </w:rPr>
            </w:r>
          </w:p>
        </w:tc>
      </w:tr>
      <w:tr>
        <w:trPr>
          <w:trHeight w:val="1290" w:hRule="atLeast"/>
        </w:trPr>
        <w:tc>
          <w:tcPr>
            <w:tcBorders>
              <w:top w:color="000000" w:space="0" w:sz="0" w:val="nil"/>
              <w:left w:color="000000" w:space="0" w:sz="8" w:val="single"/>
              <w:bottom w:color="000000" w:space="0" w:sz="8" w:val="single"/>
              <w:right w:color="000000" w:space="0" w:sz="8" w:val="single"/>
            </w:tcBorders>
            <w:shd w:fill="999999" w:val="clear"/>
            <w:tcMar>
              <w:top w:w="100.0" w:type="dxa"/>
              <w:left w:w="100.0" w:type="dxa"/>
              <w:bottom w:w="100.0" w:type="dxa"/>
              <w:right w:w="100.0" w:type="dxa"/>
            </w:tcMar>
          </w:tcPr>
          <w:p w:rsidR="00000000" w:rsidDel="00000000" w:rsidP="00000000" w:rsidRDefault="00000000" w:rsidRPr="00000000" w14:paraId="000000D0">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 Disaster Recovery and Backup Services</w:t>
            </w:r>
          </w:p>
          <w:p w:rsidR="00000000" w:rsidDel="00000000" w:rsidP="00000000" w:rsidRDefault="00000000" w:rsidRPr="00000000" w14:paraId="000000D1">
            <w:pPr>
              <w:tabs>
                <w:tab w:val="left" w:pos="709"/>
                <w:tab w:val="left" w:pos="284"/>
              </w:tabs>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must provide the following if required by Buyers</w:t>
            </w:r>
          </w:p>
        </w:tc>
      </w:tr>
      <w:tr>
        <w:trPr>
          <w:trHeight w:val="267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2">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Disaster Recovery and Backup services may include but will not be limited to the provision of the following Services:</w:t>
            </w:r>
          </w:p>
          <w:p w:rsidR="00000000" w:rsidDel="00000000" w:rsidP="00000000" w:rsidRDefault="00000000" w:rsidRPr="00000000" w14:paraId="000000D3">
            <w:pPr>
              <w:numPr>
                <w:ilvl w:val="0"/>
                <w:numId w:val="10"/>
              </w:numPr>
              <w:pBdr>
                <w:top w:space="0" w:sz="0" w:val="nil"/>
                <w:left w:space="0" w:sz="0" w:val="nil"/>
                <w:bottom w:space="0" w:sz="0" w:val="nil"/>
                <w:right w:space="0" w:sz="0" w:val="nil"/>
                <w:between w:space="0" w:sz="0" w:val="nil"/>
              </w:pBdr>
              <w:spacing w:befor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services including Backup as a Service and Disaster Recovery as a Service</w:t>
            </w:r>
          </w:p>
          <w:p w:rsidR="00000000" w:rsidDel="00000000" w:rsidP="00000000" w:rsidRDefault="00000000" w:rsidRPr="00000000" w14:paraId="000000D4">
            <w:pPr>
              <w:numPr>
                <w:ilvl w:val="0"/>
                <w:numId w:val="10"/>
              </w:numPr>
              <w:pBdr>
                <w:top w:space="0" w:sz="0" w:val="nil"/>
                <w:left w:space="0" w:sz="0" w:val="nil"/>
                <w:bottom w:space="0" w:sz="0" w:val="nil"/>
                <w:right w:space="0" w:sz="0" w:val="nil"/>
                <w:between w:space="0" w:sz="0" w:val="nil"/>
              </w:pBdr>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data encryption</w:t>
            </w:r>
          </w:p>
          <w:p w:rsidR="00000000" w:rsidDel="00000000" w:rsidP="00000000" w:rsidRDefault="00000000" w:rsidRPr="00000000" w14:paraId="000000D5">
            <w:pPr>
              <w:numPr>
                <w:ilvl w:val="0"/>
                <w:numId w:val="10"/>
              </w:numPr>
              <w:pBdr>
                <w:top w:space="0" w:sz="0" w:val="nil"/>
                <w:left w:space="0" w:sz="0" w:val="nil"/>
                <w:bottom w:space="0" w:sz="0" w:val="nil"/>
                <w:right w:space="0" w:sz="0" w:val="nil"/>
                <w:between w:space="0" w:sz="0" w:val="nil"/>
              </w:pBdr>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change management</w:t>
            </w:r>
          </w:p>
          <w:p w:rsidR="00000000" w:rsidDel="00000000" w:rsidP="00000000" w:rsidRDefault="00000000" w:rsidRPr="00000000" w14:paraId="000000D6">
            <w:pPr>
              <w:numPr>
                <w:ilvl w:val="0"/>
                <w:numId w:val="10"/>
              </w:numPr>
              <w:pBdr>
                <w:top w:space="0" w:sz="0" w:val="nil"/>
                <w:left w:space="0" w:sz="0" w:val="nil"/>
                <w:bottom w:space="0" w:sz="0" w:val="nil"/>
                <w:right w:space="0" w:sz="0" w:val="nil"/>
                <w:between w:space="0" w:sz="0" w:val="nil"/>
              </w:pBdr>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incident management</w:t>
            </w:r>
          </w:p>
          <w:p w:rsidR="00000000" w:rsidDel="00000000" w:rsidP="00000000" w:rsidRDefault="00000000" w:rsidRPr="00000000" w14:paraId="000000D7">
            <w:pPr>
              <w:numPr>
                <w:ilvl w:val="0"/>
                <w:numId w:val="10"/>
              </w:numPr>
              <w:pBdr>
                <w:top w:space="0" w:sz="0" w:val="nil"/>
                <w:left w:space="0" w:sz="0" w:val="nil"/>
                <w:bottom w:space="0" w:sz="0" w:val="nil"/>
                <w:right w:space="0" w:sz="0" w:val="nil"/>
                <w:between w:space="0" w:sz="0" w:val="nil"/>
              </w:pBdr>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provisioning management</w:t>
            </w:r>
          </w:p>
          <w:p w:rsidR="00000000" w:rsidDel="00000000" w:rsidP="00000000" w:rsidRDefault="00000000" w:rsidRPr="00000000" w14:paraId="000000D8">
            <w:pPr>
              <w:numPr>
                <w:ilvl w:val="0"/>
                <w:numId w:val="10"/>
              </w:numPr>
              <w:pBdr>
                <w:top w:space="0" w:sz="0" w:val="nil"/>
                <w:left w:space="0" w:sz="0" w:val="nil"/>
                <w:bottom w:space="0" w:sz="0" w:val="nil"/>
                <w:right w:space="0" w:sz="0" w:val="nil"/>
                <w:between w:space="0" w:sz="0" w:val="nil"/>
              </w:pBdr>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patch management</w:t>
            </w:r>
          </w:p>
          <w:p w:rsidR="00000000" w:rsidDel="00000000" w:rsidP="00000000" w:rsidRDefault="00000000" w:rsidRPr="00000000" w14:paraId="000000D9">
            <w:pPr>
              <w:numPr>
                <w:ilvl w:val="0"/>
                <w:numId w:val="10"/>
              </w:numPr>
              <w:pBdr>
                <w:top w:space="0" w:sz="0" w:val="nil"/>
                <w:left w:space="0" w:sz="0" w:val="nil"/>
                <w:bottom w:space="0" w:sz="0" w:val="nil"/>
                <w:right w:space="0" w:sz="0" w:val="nil"/>
                <w:between w:space="0" w:sz="0" w:val="nil"/>
              </w:pBdr>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access management</w:t>
            </w:r>
          </w:p>
          <w:p w:rsidR="00000000" w:rsidDel="00000000" w:rsidP="00000000" w:rsidRDefault="00000000" w:rsidRPr="00000000" w14:paraId="000000DA">
            <w:pPr>
              <w:numPr>
                <w:ilvl w:val="0"/>
                <w:numId w:val="10"/>
              </w:numPr>
              <w:pBdr>
                <w:top w:space="0" w:sz="0" w:val="nil"/>
                <w:left w:space="0" w:sz="0" w:val="nil"/>
                <w:bottom w:space="0" w:sz="0" w:val="nil"/>
                <w:right w:space="0" w:sz="0" w:val="nil"/>
                <w:between w:space="0" w:sz="0" w:val="nil"/>
              </w:pBdr>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security management</w:t>
            </w:r>
          </w:p>
          <w:p w:rsidR="00000000" w:rsidDel="00000000" w:rsidP="00000000" w:rsidRDefault="00000000" w:rsidRPr="00000000" w14:paraId="000000DB">
            <w:pPr>
              <w:numPr>
                <w:ilvl w:val="0"/>
                <w:numId w:val="10"/>
              </w:numPr>
              <w:pBdr>
                <w:top w:space="0" w:sz="0" w:val="nil"/>
                <w:left w:space="0" w:sz="0" w:val="nil"/>
                <w:bottom w:space="0" w:sz="0" w:val="nil"/>
                <w:right w:space="0" w:sz="0" w:val="nil"/>
                <w:between w:space="0" w:sz="0" w:val="nil"/>
              </w:pBdr>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continuity management</w:t>
            </w:r>
          </w:p>
          <w:p w:rsidR="00000000" w:rsidDel="00000000" w:rsidP="00000000" w:rsidRDefault="00000000" w:rsidRPr="00000000" w14:paraId="000000DC">
            <w:pPr>
              <w:numPr>
                <w:ilvl w:val="0"/>
                <w:numId w:val="10"/>
              </w:numPr>
              <w:pBdr>
                <w:top w:space="0" w:sz="0" w:val="nil"/>
                <w:left w:space="0" w:sz="0" w:val="nil"/>
                <w:bottom w:space="0" w:sz="0" w:val="nil"/>
                <w:right w:space="0" w:sz="0" w:val="nil"/>
                <w:between w:space="0" w:sz="0" w:val="nil"/>
              </w:pBdr>
              <w:spacing w:after="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monitoring, reporting and analytics</w:t>
            </w:r>
          </w:p>
          <w:p w:rsidR="00000000" w:rsidDel="00000000" w:rsidP="00000000" w:rsidRDefault="00000000" w:rsidRPr="00000000" w14:paraId="000000DD">
            <w:pPr>
              <w:spacing w:after="240" w:before="240" w:lineRule="auto"/>
              <w:ind w:left="720" w:firstLine="0"/>
              <w:rPr>
                <w:rFonts w:ascii="Arial" w:cs="Arial" w:eastAsia="Arial" w:hAnsi="Arial"/>
                <w:sz w:val="24"/>
                <w:szCs w:val="24"/>
              </w:rPr>
            </w:pPr>
            <w:r w:rsidDel="00000000" w:rsidR="00000000" w:rsidRPr="00000000">
              <w:rPr>
                <w:rtl w:val="0"/>
              </w:rPr>
            </w:r>
          </w:p>
        </w:tc>
      </w:tr>
      <w:tr>
        <w:trPr>
          <w:trHeight w:val="1065" w:hRule="atLeast"/>
        </w:trPr>
        <w:tc>
          <w:tcPr>
            <w:tcBorders>
              <w:top w:color="000000" w:space="0" w:sz="0" w:val="nil"/>
              <w:left w:color="000000" w:space="0" w:sz="8" w:val="single"/>
              <w:bottom w:color="000000" w:space="0" w:sz="8" w:val="single"/>
              <w:right w:color="000000" w:space="0" w:sz="8" w:val="single"/>
            </w:tcBorders>
            <w:shd w:fill="999999" w:val="clear"/>
            <w:tcMar>
              <w:top w:w="100.0" w:type="dxa"/>
              <w:left w:w="100.0" w:type="dxa"/>
              <w:bottom w:w="100.0" w:type="dxa"/>
              <w:right w:w="100.0" w:type="dxa"/>
            </w:tcMar>
          </w:tcPr>
          <w:p w:rsidR="00000000" w:rsidDel="00000000" w:rsidP="00000000" w:rsidRDefault="00000000" w:rsidRPr="00000000" w14:paraId="000000DE">
            <w:pPr>
              <w:spacing w:after="240" w:before="240" w:lineRule="auto"/>
              <w:ind w:left="118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 Solution Review</w:t>
            </w:r>
          </w:p>
          <w:p w:rsidR="00000000" w:rsidDel="00000000" w:rsidP="00000000" w:rsidRDefault="00000000" w:rsidRPr="00000000" w14:paraId="000000DF">
            <w:pPr>
              <w:tabs>
                <w:tab w:val="left" w:pos="709"/>
                <w:tab w:val="left" w:pos="284"/>
              </w:tabs>
              <w:spacing w:after="240" w:before="240" w:lineRule="auto"/>
              <w:ind w:left="118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must provide the following if required by Buyers</w:t>
            </w:r>
          </w:p>
        </w:tc>
      </w:tr>
      <w:tr>
        <w:trPr>
          <w:trHeight w:val="267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0">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Solution review process may include but will not be limited to the provision of the following Services:</w:t>
            </w:r>
          </w:p>
          <w:p w:rsidR="00000000" w:rsidDel="00000000" w:rsidP="00000000" w:rsidRDefault="00000000" w:rsidRPr="00000000" w14:paraId="000000E1">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240" w:line="276"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 of a designated account manager to act as a single point of contact on all matters relating to the solution implemented;</w:t>
            </w:r>
          </w:p>
          <w:p w:rsidR="00000000" w:rsidDel="00000000" w:rsidP="00000000" w:rsidRDefault="00000000" w:rsidRPr="00000000" w14:paraId="000000E2">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a monthly report to support review meetings covering the items described above; and</w:t>
            </w:r>
          </w:p>
          <w:p w:rsidR="00000000" w:rsidDel="00000000" w:rsidP="00000000" w:rsidRDefault="00000000" w:rsidRPr="00000000" w14:paraId="000000E3">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240" w:before="0" w:line="276"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of records and provision of monthly performance reports to demonstrate the levels of service provided, enabling the Buyer to determine the Supplier’s overall performance in providing the solution.</w:t>
            </w:r>
          </w:p>
        </w:tc>
      </w:tr>
    </w:tbl>
    <w:p w:rsidR="00000000" w:rsidDel="00000000" w:rsidP="00000000" w:rsidRDefault="00000000" w:rsidRPr="00000000" w14:paraId="000000E4">
      <w:pPr>
        <w:spacing w:after="240" w:before="240" w:line="240" w:lineRule="auto"/>
        <w:rPr>
          <w:rFonts w:ascii="Arial" w:cs="Arial" w:eastAsia="Arial" w:hAnsi="Arial"/>
        </w:rPr>
      </w:pPr>
      <w:r w:rsidDel="00000000" w:rsidR="00000000" w:rsidRPr="00000000">
        <w:rPr>
          <w:rtl w:val="0"/>
        </w:rPr>
      </w:r>
    </w:p>
    <w:bookmarkStart w:colFirst="0" w:colLast="0" w:name="bookmark=id.4d34og8" w:id="7"/>
    <w:bookmarkEnd w:id="7"/>
    <w:p w:rsidR="00000000" w:rsidDel="00000000" w:rsidP="00000000" w:rsidRDefault="00000000" w:rsidRPr="00000000" w14:paraId="000000E5">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Hardware, software and peripherals</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17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the following if required by Buyers:</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17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17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hardware, software and peripherals to enable the delivery and or use of the solution supplied on the condition that the costs (of the hardware and peripherals) fall below 50% of total contract value and Buyers are provided with the opportunity to substitute the proposed hardware or peripherals with those supplied by other sources if the alternative source will provide the Buyer with better value for money.</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85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85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2s8eyo1" w:id="8"/>
    <w:bookmarkEnd w:id="8"/>
    <w:p w:rsidR="00000000" w:rsidDel="00000000" w:rsidP="00000000" w:rsidRDefault="00000000" w:rsidRPr="00000000" w14:paraId="000000EC">
      <w:pPr>
        <w:keepNext w:val="0"/>
        <w:keepLines w:val="0"/>
        <w:widowControl w:val="1"/>
        <w:numPr>
          <w:ilvl w:val="0"/>
          <w:numId w:val="47"/>
        </w:numPr>
        <w:pBdr>
          <w:top w:space="0" w:sz="0" w:val="nil"/>
          <w:left w:space="0" w:sz="0" w:val="nil"/>
          <w:bottom w:space="0" w:sz="0" w:val="nil"/>
          <w:right w:space="0" w:sz="0" w:val="nil"/>
          <w:between w:space="0" w:sz="0" w:val="nil"/>
        </w:pBdr>
        <w:shd w:fill="auto" w:val="clear"/>
        <w:spacing w:after="0" w:before="240" w:line="240" w:lineRule="auto"/>
        <w:ind w:left="431" w:right="0" w:hanging="431"/>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 and Accreditations</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120" w:line="276" w:lineRule="auto"/>
        <w:ind w:left="851"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during the Framework Contract, and the Term of any relevant Call-Off Contract, comply with the relevant Standards outlined below and shall also comply with any Standards required by Buyers set out during a Further Competition Procedure. </w:t>
      </w:r>
    </w:p>
    <w:p w:rsidR="00000000" w:rsidDel="00000000" w:rsidP="00000000" w:rsidRDefault="00000000" w:rsidRPr="00000000" w14:paraId="000000E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851"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any Standing Instructions. The Supplier will bear the cost for implementation.</w:t>
      </w:r>
    </w:p>
    <w:p w:rsidR="00000000" w:rsidDel="00000000" w:rsidP="00000000" w:rsidRDefault="00000000" w:rsidRPr="00000000" w14:paraId="000000F0">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851"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time to time, the Supplier shall review the standards from the source to </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120" w:before="0" w:line="276"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it is up to date with any new editions. </w:t>
      </w:r>
    </w:p>
    <w:tbl>
      <w:tblPr>
        <w:tblStyle w:val="Table5"/>
        <w:tblW w:w="900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2"/>
        <w:gridCol w:w="7704"/>
        <w:tblGridChange w:id="0">
          <w:tblGrid>
            <w:gridCol w:w="1302"/>
            <w:gridCol w:w="7704"/>
          </w:tblGrid>
        </w:tblGridChange>
      </w:tblGrid>
      <w:tr>
        <w:trPr>
          <w:trHeight w:val="73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2">
            <w:pPr>
              <w:spacing w:after="120" w:before="120" w:lineRule="auto"/>
              <w:ind w:left="20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  Service Management</w:t>
            </w:r>
          </w:p>
        </w:tc>
      </w:tr>
      <w:tr>
        <w:trPr>
          <w:trHeight w:val="1020" w:hRule="atLeast"/>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4">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F5">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BS EN ISO 9001 “Quality Management System” standard or equivalent.</w:t>
            </w:r>
          </w:p>
        </w:tc>
      </w:tr>
      <w:tr>
        <w:trPr>
          <w:trHeight w:val="130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6">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w:t>
            </w:r>
          </w:p>
        </w:tc>
        <w:tc>
          <w:tcPr>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F7">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ISO/IEC 20000-1 2018 “ITSM Specification for Service Management” or equivalent.</w:t>
            </w:r>
          </w:p>
        </w:tc>
      </w:tr>
      <w:tr>
        <w:trPr>
          <w:trHeight w:val="130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8">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(iii)</w:t>
            </w:r>
          </w:p>
        </w:tc>
        <w:tc>
          <w:tcPr>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F9">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ISO 10007:2017  “Quality management systems – Guidelines for configuration management”.</w:t>
            </w:r>
          </w:p>
        </w:tc>
      </w:tr>
    </w:tbl>
    <w:p w:rsidR="00000000" w:rsidDel="00000000" w:rsidP="00000000" w:rsidRDefault="00000000" w:rsidRPr="00000000" w14:paraId="000000FA">
      <w:pPr>
        <w:spacing w:after="24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spacing w:after="120" w:before="120" w:lineRule="auto"/>
        <w:ind w:left="64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0FC">
      <w:pPr>
        <w:spacing w:after="120" w:before="120" w:lineRule="auto"/>
        <w:ind w:left="6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D">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3">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4">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6">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8">
      <w:pPr>
        <w:spacing w:after="120" w:before="120" w:lineRule="auto"/>
        <w:ind w:left="640" w:firstLine="0"/>
        <w:rPr>
          <w:rFonts w:ascii="Arial" w:cs="Arial" w:eastAsia="Arial" w:hAnsi="Arial"/>
          <w:sz w:val="24"/>
          <w:szCs w:val="24"/>
        </w:rPr>
      </w:pPr>
      <w:r w:rsidDel="00000000" w:rsidR="00000000" w:rsidRPr="00000000">
        <w:rPr>
          <w:rtl w:val="0"/>
        </w:rPr>
      </w:r>
    </w:p>
    <w:tbl>
      <w:tblPr>
        <w:tblStyle w:val="Table6"/>
        <w:tblW w:w="900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7746"/>
        <w:tblGridChange w:id="0">
          <w:tblGrid>
            <w:gridCol w:w="1260"/>
            <w:gridCol w:w="7746"/>
          </w:tblGrid>
        </w:tblGridChange>
      </w:tblGrid>
      <w:tr>
        <w:trPr>
          <w:trHeight w:val="735" w:hRule="atLeast"/>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9">
            <w:pPr>
              <w:spacing w:after="120" w:before="120" w:lineRule="auto"/>
              <w:ind w:left="20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  Environmental / Sustainability</w:t>
            </w:r>
          </w:p>
        </w:tc>
      </w:tr>
      <w:tr>
        <w:trPr>
          <w:trHeight w:val="102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B">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C">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BS EN ISO 14000 2015 Environmental Management System standard or equivalent.</w:t>
            </w:r>
          </w:p>
        </w:tc>
      </w:tr>
      <w:tr>
        <w:trPr>
          <w:trHeight w:val="114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D">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E">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Standards; Green Public Procurement Criteria</w:t>
            </w:r>
          </w:p>
          <w:p w:rsidR="00000000" w:rsidDel="00000000" w:rsidP="00000000" w:rsidRDefault="00000000" w:rsidRPr="00000000" w14:paraId="0000010F">
            <w:pPr>
              <w:spacing w:after="120" w:before="120" w:lineRule="auto"/>
              <w:ind w:left="740" w:firstLine="0"/>
              <w:rPr>
                <w:rFonts w:ascii="Arial" w:cs="Arial" w:eastAsia="Arial" w:hAnsi="Arial"/>
                <w:sz w:val="24"/>
                <w:szCs w:val="24"/>
                <w:u w:val="single"/>
              </w:rPr>
            </w:pPr>
            <w:hyperlink r:id="rId7">
              <w:r w:rsidDel="00000000" w:rsidR="00000000" w:rsidRPr="00000000">
                <w:rPr>
                  <w:rFonts w:ascii="Arial" w:cs="Arial" w:eastAsia="Arial" w:hAnsi="Arial"/>
                  <w:color w:val="1155cc"/>
                  <w:sz w:val="24"/>
                  <w:szCs w:val="24"/>
                  <w:u w:val="single"/>
                  <w:rtl w:val="0"/>
                </w:rPr>
                <w:t xml:space="preserve">http://ec.europa.eu/environment/gpp/eu_gpp_criteria_en.htm</w:t>
              </w:r>
            </w:hyperlink>
            <w:r w:rsidDel="00000000" w:rsidR="00000000" w:rsidRPr="00000000">
              <w:rPr>
                <w:rtl w:val="0"/>
              </w:rPr>
            </w:r>
          </w:p>
        </w:tc>
      </w:tr>
      <w:tr>
        <w:trPr>
          <w:trHeight w:val="171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0">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1">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Greening government ICT strategy</w:t>
            </w:r>
          </w:p>
          <w:p w:rsidR="00000000" w:rsidDel="00000000" w:rsidP="00000000" w:rsidRDefault="00000000" w:rsidRPr="00000000" w14:paraId="00000112">
            <w:pPr>
              <w:spacing w:after="120" w:before="120" w:lineRule="auto"/>
              <w:ind w:left="740" w:firstLine="0"/>
              <w:rPr>
                <w:rFonts w:ascii="Arial" w:cs="Arial" w:eastAsia="Arial" w:hAnsi="Arial"/>
                <w:color w:val="1155cc"/>
                <w:sz w:val="24"/>
                <w:szCs w:val="24"/>
                <w:u w:val="single"/>
              </w:rPr>
            </w:pPr>
            <w:hyperlink r:id="rId8">
              <w:r w:rsidDel="00000000" w:rsidR="00000000" w:rsidRPr="00000000">
                <w:rPr>
                  <w:rFonts w:ascii="Arial" w:cs="Arial" w:eastAsia="Arial" w:hAnsi="Arial"/>
                  <w:color w:val="1155cc"/>
                  <w:sz w:val="24"/>
                  <w:szCs w:val="24"/>
                  <w:u w:val="single"/>
                  <w:rtl w:val="0"/>
                </w:rPr>
                <w:t xml:space="preserve">https://www.gov.uk/government/publications/greening-government-sustainable-technology-strategy-2020</w:t>
              </w:r>
            </w:hyperlink>
            <w:r w:rsidDel="00000000" w:rsidR="00000000" w:rsidRPr="00000000">
              <w:rPr>
                <w:rtl w:val="0"/>
              </w:rPr>
            </w:r>
          </w:p>
        </w:tc>
      </w:tr>
    </w:tbl>
    <w:p w:rsidR="00000000" w:rsidDel="00000000" w:rsidP="00000000" w:rsidRDefault="00000000" w:rsidRPr="00000000" w14:paraId="00000113">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4">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6">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7">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8">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9">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B">
      <w:pPr>
        <w:spacing w:after="120" w:before="120" w:lineRule="auto"/>
        <w:ind w:left="640" w:firstLine="0"/>
        <w:rPr>
          <w:rFonts w:ascii="Arial" w:cs="Arial" w:eastAsia="Arial" w:hAnsi="Arial"/>
          <w:sz w:val="24"/>
          <w:szCs w:val="24"/>
        </w:rPr>
      </w:pPr>
      <w:r w:rsidDel="00000000" w:rsidR="00000000" w:rsidRPr="00000000">
        <w:rPr>
          <w:rtl w:val="0"/>
        </w:rPr>
      </w:r>
    </w:p>
    <w:tbl>
      <w:tblPr>
        <w:tblStyle w:val="Table7"/>
        <w:tblW w:w="900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07"/>
        <w:gridCol w:w="7799"/>
        <w:tblGridChange w:id="0">
          <w:tblGrid>
            <w:gridCol w:w="1207"/>
            <w:gridCol w:w="7799"/>
          </w:tblGrid>
        </w:tblGridChange>
      </w:tblGrid>
      <w:tr>
        <w:trPr>
          <w:trHeight w:val="735" w:hRule="atLeast"/>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C">
            <w:pPr>
              <w:spacing w:after="120" w:before="120" w:lineRule="auto"/>
              <w:ind w:left="20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  Accessible IT</w:t>
            </w:r>
          </w:p>
        </w:tc>
      </w:tr>
      <w:tr>
        <w:trPr>
          <w:trHeight w:val="157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E">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F">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World Wide Web Consortium (W3C) Web Accessibility Initiative (WAI) Web Content Accessibility Guidelines (WCAG) 2.1 Conformance Level AA. </w:t>
            </w:r>
          </w:p>
        </w:tc>
      </w:tr>
      <w:tr>
        <w:trPr>
          <w:trHeight w:val="186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0">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1">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ISO/IEC 13066-1:2011 Information Technology - Interoperability with assistive technology (AT) – Part 1: Requirements and recommendations for interoperability.</w:t>
            </w:r>
          </w:p>
        </w:tc>
      </w:tr>
    </w:tbl>
    <w:p w:rsidR="00000000" w:rsidDel="00000000" w:rsidP="00000000" w:rsidRDefault="00000000" w:rsidRPr="00000000" w14:paraId="00000122">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3">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4">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5">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6">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7">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8">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9">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A">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C">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D">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E">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F">
      <w:pPr>
        <w:spacing w:after="120" w:before="120" w:lineRule="auto"/>
        <w:ind w:left="6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0">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31">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32">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3">
      <w:pPr>
        <w:spacing w:after="120" w:before="120" w:lineRule="auto"/>
        <w:rPr>
          <w:rFonts w:ascii="Arial" w:cs="Arial" w:eastAsia="Arial" w:hAnsi="Arial"/>
          <w:sz w:val="24"/>
          <w:szCs w:val="24"/>
        </w:rPr>
      </w:pPr>
      <w:r w:rsidDel="00000000" w:rsidR="00000000" w:rsidRPr="00000000">
        <w:rPr>
          <w:rtl w:val="0"/>
        </w:rPr>
      </w:r>
    </w:p>
    <w:tbl>
      <w:tblPr>
        <w:tblStyle w:val="Table8"/>
        <w:tblW w:w="9036.0" w:type="dxa"/>
        <w:jc w:val="left"/>
        <w:tblInd w:w="877.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7776"/>
        <w:tblGridChange w:id="0">
          <w:tblGrid>
            <w:gridCol w:w="1260"/>
            <w:gridCol w:w="7776"/>
          </w:tblGrid>
        </w:tblGridChange>
      </w:tblGrid>
      <w:tr>
        <w:trPr>
          <w:trHeight w:val="735" w:hRule="atLeast"/>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4">
            <w:pPr>
              <w:spacing w:after="120" w:before="120" w:lineRule="auto"/>
              <w:ind w:left="20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  Information Technology</w:t>
            </w:r>
          </w:p>
        </w:tc>
      </w:tr>
      <w:tr>
        <w:trPr>
          <w:trHeight w:val="142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6">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7">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Open standard principles</w:t>
            </w:r>
          </w:p>
          <w:p w:rsidR="00000000" w:rsidDel="00000000" w:rsidP="00000000" w:rsidRDefault="00000000" w:rsidRPr="00000000" w14:paraId="00000138">
            <w:pPr>
              <w:spacing w:after="120" w:before="120" w:lineRule="auto"/>
              <w:ind w:left="740" w:firstLine="0"/>
              <w:rPr>
                <w:rFonts w:ascii="Arial" w:cs="Arial" w:eastAsia="Arial" w:hAnsi="Arial"/>
                <w:color w:val="1155cc"/>
                <w:sz w:val="24"/>
                <w:szCs w:val="24"/>
                <w:u w:val="single"/>
              </w:rPr>
            </w:pPr>
            <w:hyperlink r:id="rId9">
              <w:r w:rsidDel="00000000" w:rsidR="00000000" w:rsidRPr="00000000">
                <w:rPr>
                  <w:rFonts w:ascii="Arial" w:cs="Arial" w:eastAsia="Arial" w:hAnsi="Arial"/>
                  <w:color w:val="1155cc"/>
                  <w:sz w:val="24"/>
                  <w:szCs w:val="24"/>
                  <w:u w:val="single"/>
                  <w:rtl w:val="0"/>
                </w:rPr>
                <w:t xml:space="preserve">https://www.gov.uk/government/publications/open-standards-principles</w:t>
              </w:r>
            </w:hyperlink>
            <w:r w:rsidDel="00000000" w:rsidR="00000000" w:rsidRPr="00000000">
              <w:rPr>
                <w:rtl w:val="0"/>
              </w:rPr>
            </w:r>
          </w:p>
        </w:tc>
      </w:tr>
      <w:tr>
        <w:trPr>
          <w:trHeight w:val="142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9">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A">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Government open data standards</w:t>
            </w:r>
          </w:p>
          <w:p w:rsidR="00000000" w:rsidDel="00000000" w:rsidP="00000000" w:rsidRDefault="00000000" w:rsidRPr="00000000" w14:paraId="0000013B">
            <w:pPr>
              <w:spacing w:after="120" w:before="120" w:lineRule="auto"/>
              <w:ind w:left="740" w:firstLine="0"/>
              <w:rPr>
                <w:rFonts w:ascii="Arial" w:cs="Arial" w:eastAsia="Arial" w:hAnsi="Arial"/>
                <w:color w:val="1155cc"/>
                <w:sz w:val="24"/>
                <w:szCs w:val="24"/>
                <w:u w:val="single"/>
              </w:rPr>
            </w:pPr>
            <w:hyperlink r:id="rId10">
              <w:r w:rsidDel="00000000" w:rsidR="00000000" w:rsidRPr="00000000">
                <w:rPr>
                  <w:rFonts w:ascii="Arial" w:cs="Arial" w:eastAsia="Arial" w:hAnsi="Arial"/>
                  <w:color w:val="1155cc"/>
                  <w:sz w:val="24"/>
                  <w:szCs w:val="24"/>
                  <w:u w:val="single"/>
                  <w:rtl w:val="0"/>
                </w:rPr>
                <w:t xml:space="preserve">https://www.gov.uk/government/publications/open-standards-for-government</w:t>
              </w:r>
            </w:hyperlink>
            <w:r w:rsidDel="00000000" w:rsidR="00000000" w:rsidRPr="00000000">
              <w:rPr>
                <w:rtl w:val="0"/>
              </w:rPr>
            </w:r>
          </w:p>
        </w:tc>
      </w:tr>
      <w:tr>
        <w:trPr>
          <w:trHeight w:val="142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C">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D">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Technology code of practice</w:t>
            </w:r>
          </w:p>
          <w:p w:rsidR="00000000" w:rsidDel="00000000" w:rsidP="00000000" w:rsidRDefault="00000000" w:rsidRPr="00000000" w14:paraId="0000013E">
            <w:pPr>
              <w:spacing w:after="120" w:before="120" w:lineRule="auto"/>
              <w:ind w:left="740" w:firstLine="0"/>
              <w:rPr>
                <w:rFonts w:ascii="Arial" w:cs="Arial" w:eastAsia="Arial" w:hAnsi="Arial"/>
                <w:color w:val="1155cc"/>
                <w:sz w:val="24"/>
                <w:szCs w:val="24"/>
                <w:u w:val="single"/>
              </w:rPr>
            </w:pPr>
            <w:hyperlink r:id="rId11">
              <w:r w:rsidDel="00000000" w:rsidR="00000000" w:rsidRPr="00000000">
                <w:rPr>
                  <w:rFonts w:ascii="Arial" w:cs="Arial" w:eastAsia="Arial" w:hAnsi="Arial"/>
                  <w:color w:val="1155cc"/>
                  <w:sz w:val="24"/>
                  <w:szCs w:val="24"/>
                  <w:u w:val="single"/>
                  <w:rtl w:val="0"/>
                </w:rPr>
                <w:t xml:space="preserve">https://www.gov.uk/government/publications/technology-code-of-practice/technology-code-of-practice</w:t>
              </w:r>
            </w:hyperlink>
            <w:r w:rsidDel="00000000" w:rsidR="00000000" w:rsidRPr="00000000">
              <w:rPr>
                <w:rtl w:val="0"/>
              </w:rPr>
            </w:r>
          </w:p>
        </w:tc>
      </w:tr>
    </w:tbl>
    <w:p w:rsidR="00000000" w:rsidDel="00000000" w:rsidP="00000000" w:rsidRDefault="00000000" w:rsidRPr="00000000" w14:paraId="0000013F">
      <w:pPr>
        <w:spacing w:after="120" w:before="120" w:lineRule="auto"/>
        <w:rPr>
          <w:rFonts w:ascii="Arial" w:cs="Arial" w:eastAsia="Arial" w:hAnsi="Arial"/>
          <w:sz w:val="24"/>
          <w:szCs w:val="24"/>
        </w:rPr>
      </w:pPr>
      <w:r w:rsidDel="00000000" w:rsidR="00000000" w:rsidRPr="00000000">
        <w:rPr>
          <w:rtl w:val="0"/>
        </w:rPr>
      </w:r>
    </w:p>
    <w:tbl>
      <w:tblPr>
        <w:tblStyle w:val="Table9"/>
        <w:tblW w:w="9072.0" w:type="dxa"/>
        <w:jc w:val="left"/>
        <w:tblInd w:w="84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91"/>
        <w:gridCol w:w="7781"/>
        <w:tblGridChange w:id="0">
          <w:tblGrid>
            <w:gridCol w:w="1291"/>
            <w:gridCol w:w="7781"/>
          </w:tblGrid>
        </w:tblGridChange>
      </w:tblGrid>
      <w:tr>
        <w:trPr>
          <w:trHeight w:val="735" w:hRule="atLeast"/>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0">
            <w:pPr>
              <w:spacing w:after="120" w:before="120" w:lineRule="auto"/>
              <w:ind w:left="20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  External Connectivity Standards (optional)</w:t>
            </w:r>
          </w:p>
        </w:tc>
      </w:tr>
      <w:tr>
        <w:trPr>
          <w:trHeight w:val="73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2">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3">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PCI DSS V3.2.1 (Card payment network)</w:t>
            </w:r>
          </w:p>
        </w:tc>
      </w:tr>
      <w:tr>
        <w:trPr>
          <w:trHeight w:val="600" w:hRule="atLeast"/>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4">
            <w:pPr>
              <w:spacing w:after="240" w:before="240" w:lineRule="auto"/>
              <w:ind w:left="20" w:firstLine="0"/>
              <w:rPr>
                <w:rFonts w:ascii="Arial" w:cs="Arial" w:eastAsia="Arial" w:hAnsi="Arial"/>
                <w:b w:val="1"/>
                <w:sz w:val="24"/>
                <w:szCs w:val="24"/>
              </w:rPr>
            </w:pP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b w:val="1"/>
                <w:sz w:val="24"/>
                <w:szCs w:val="24"/>
                <w:rtl w:val="0"/>
              </w:rPr>
              <w:t xml:space="preserve"> (f) Information Security and Cyber Essentials</w:t>
            </w:r>
          </w:p>
        </w:tc>
      </w:tr>
      <w:tr>
        <w:trPr>
          <w:trHeight w:val="102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6">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7">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I</w:t>
            </w:r>
            <w:r w:rsidDel="00000000" w:rsidR="00000000" w:rsidRPr="00000000">
              <w:rPr>
                <w:rFonts w:ascii="Arial" w:cs="Arial" w:eastAsia="Arial" w:hAnsi="Arial"/>
                <w:sz w:val="24"/>
                <w:szCs w:val="24"/>
                <w:rtl w:val="0"/>
              </w:rPr>
              <w:t xml:space="preserve">SO/IEC 27001:2013 Information Security Management standard or equivalent.</w:t>
            </w:r>
          </w:p>
        </w:tc>
      </w:tr>
      <w:tr>
        <w:trPr>
          <w:trHeight w:val="142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8">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9">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Government Security Policy Framework</w:t>
            </w:r>
          </w:p>
          <w:p w:rsidR="00000000" w:rsidDel="00000000" w:rsidP="00000000" w:rsidRDefault="00000000" w:rsidRPr="00000000" w14:paraId="0000014A">
            <w:pPr>
              <w:spacing w:after="120" w:before="120" w:lineRule="auto"/>
              <w:ind w:left="740" w:firstLine="0"/>
              <w:rPr>
                <w:rFonts w:ascii="Arial" w:cs="Arial" w:eastAsia="Arial" w:hAnsi="Arial"/>
                <w:color w:val="1155cc"/>
                <w:sz w:val="24"/>
                <w:szCs w:val="24"/>
                <w:u w:val="single"/>
              </w:rPr>
            </w:pPr>
            <w:hyperlink r:id="rId12">
              <w:r w:rsidDel="00000000" w:rsidR="00000000" w:rsidRPr="00000000">
                <w:rPr>
                  <w:rFonts w:ascii="Arial" w:cs="Arial" w:eastAsia="Arial" w:hAnsi="Arial"/>
                  <w:color w:val="1155cc"/>
                  <w:sz w:val="24"/>
                  <w:szCs w:val="24"/>
                  <w:u w:val="single"/>
                  <w:rtl w:val="0"/>
                </w:rPr>
                <w:t xml:space="preserve">https://www.gov.uk/government/publications/security-policy-framework</w:t>
              </w:r>
            </w:hyperlink>
            <w:r w:rsidDel="00000000" w:rsidR="00000000" w:rsidRPr="00000000">
              <w:rPr>
                <w:rtl w:val="0"/>
              </w:rPr>
            </w:r>
          </w:p>
        </w:tc>
      </w:tr>
      <w:tr>
        <w:trPr>
          <w:trHeight w:val="181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B">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C">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Cyber Security for Consumer IoT</w:t>
            </w:r>
          </w:p>
          <w:p w:rsidR="00000000" w:rsidDel="00000000" w:rsidP="00000000" w:rsidRDefault="00000000" w:rsidRPr="00000000" w14:paraId="0000014D">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4E">
            <w:pPr>
              <w:spacing w:after="120" w:before="120" w:lineRule="auto"/>
              <w:ind w:left="740" w:firstLine="0"/>
              <w:rPr>
                <w:rFonts w:ascii="Arial" w:cs="Arial" w:eastAsia="Arial" w:hAnsi="Arial"/>
                <w:color w:val="1155cc"/>
                <w:sz w:val="24"/>
                <w:szCs w:val="24"/>
                <w:highlight w:val="white"/>
                <w:u w:val="single"/>
              </w:rPr>
            </w:pPr>
            <w:hyperlink r:id="rId13">
              <w:r w:rsidDel="00000000" w:rsidR="00000000" w:rsidRPr="00000000">
                <w:rPr>
                  <w:rFonts w:ascii="Arial" w:cs="Arial" w:eastAsia="Arial" w:hAnsi="Arial"/>
                  <w:color w:val="1155cc"/>
                  <w:sz w:val="24"/>
                  <w:szCs w:val="24"/>
                  <w:highlight w:val="white"/>
                  <w:u w:val="single"/>
                  <w:rtl w:val="0"/>
                </w:rPr>
                <w:t xml:space="preserve">https://www.gov.uk/government/collections/secure-by-design</w:t>
              </w:r>
            </w:hyperlink>
            <w:r w:rsidDel="00000000" w:rsidR="00000000" w:rsidRPr="00000000">
              <w:rPr>
                <w:rtl w:val="0"/>
              </w:rPr>
            </w:r>
          </w:p>
        </w:tc>
      </w:tr>
      <w:tr>
        <w:trPr>
          <w:trHeight w:val="157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F">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(iv)</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50">
            <w:pPr>
              <w:spacing w:after="120" w:before="120" w:lineRule="auto"/>
              <w:ind w:left="740" w:firstLine="0"/>
              <w:rPr>
                <w:rFonts w:ascii="Arial" w:cs="Arial" w:eastAsia="Arial" w:hAnsi="Arial"/>
                <w:color w:val="1155cc"/>
                <w:sz w:val="24"/>
                <w:szCs w:val="24"/>
                <w:u w:val="single"/>
              </w:rPr>
            </w:pPr>
            <w:r w:rsidDel="00000000" w:rsidR="00000000" w:rsidRPr="00000000">
              <w:rPr>
                <w:rFonts w:ascii="Arial" w:cs="Arial" w:eastAsia="Arial" w:hAnsi="Arial"/>
                <w:sz w:val="24"/>
                <w:szCs w:val="24"/>
                <w:rtl w:val="0"/>
              </w:rPr>
              <w:t xml:space="preserve">Cyber Essentials Scheme Basic Certificate and/or Cyber Essentials Scheme Plus Certificate -</w:t>
            </w:r>
            <w:hyperlink r:id="rId14">
              <w:r w:rsidDel="00000000" w:rsidR="00000000" w:rsidRPr="00000000">
                <w:rPr>
                  <w:rFonts w:ascii="Arial" w:cs="Arial" w:eastAsia="Arial" w:hAnsi="Arial"/>
                  <w:sz w:val="24"/>
                  <w:szCs w:val="24"/>
                  <w:rtl w:val="0"/>
                </w:rPr>
                <w:t xml:space="preserve"> </w:t>
              </w:r>
            </w:hyperlink>
            <w:hyperlink r:id="rId15">
              <w:r w:rsidDel="00000000" w:rsidR="00000000" w:rsidRPr="00000000">
                <w:rPr>
                  <w:rFonts w:ascii="Arial" w:cs="Arial" w:eastAsia="Arial" w:hAnsi="Arial"/>
                  <w:color w:val="1155cc"/>
                  <w:sz w:val="24"/>
                  <w:szCs w:val="24"/>
                  <w:u w:val="single"/>
                  <w:rtl w:val="0"/>
                </w:rPr>
                <w:t xml:space="preserve">https://www.gov.uk/government/publications/cyber-essentials-scheme-overview</w:t>
              </w:r>
            </w:hyperlink>
            <w:r w:rsidDel="00000000" w:rsidR="00000000" w:rsidRPr="00000000">
              <w:rPr>
                <w:rtl w:val="0"/>
              </w:rPr>
            </w:r>
          </w:p>
        </w:tc>
      </w:tr>
    </w:tbl>
    <w:p w:rsidR="00000000" w:rsidDel="00000000" w:rsidP="00000000" w:rsidRDefault="00000000" w:rsidRPr="00000000" w14:paraId="00000151">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5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53">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54">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55">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6">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7">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8">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9">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A">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B">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C">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D">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br w:type="textWrapping"/>
        <w:br w:type="textWrapping"/>
      </w:r>
    </w:p>
    <w:p w:rsidR="00000000" w:rsidDel="00000000" w:rsidP="00000000" w:rsidRDefault="00000000" w:rsidRPr="00000000" w14:paraId="0000015E">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F">
      <w:pPr>
        <w:spacing w:after="120" w:before="120" w:lineRule="auto"/>
        <w:rPr>
          <w:rFonts w:ascii="Arial" w:cs="Arial" w:eastAsia="Arial" w:hAnsi="Arial"/>
          <w:sz w:val="24"/>
          <w:szCs w:val="24"/>
        </w:rPr>
      </w:pPr>
      <w:r w:rsidDel="00000000" w:rsidR="00000000" w:rsidRPr="00000000">
        <w:rPr>
          <w:rtl w:val="0"/>
        </w:rPr>
      </w:r>
    </w:p>
    <w:tbl>
      <w:tblPr>
        <w:tblStyle w:val="Table10"/>
        <w:tblW w:w="9072.0" w:type="dxa"/>
        <w:jc w:val="left"/>
        <w:tblInd w:w="84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91"/>
        <w:gridCol w:w="7781"/>
        <w:tblGridChange w:id="0">
          <w:tblGrid>
            <w:gridCol w:w="1291"/>
            <w:gridCol w:w="7781"/>
          </w:tblGrid>
        </w:tblGridChange>
      </w:tblGrid>
      <w:tr>
        <w:trPr>
          <w:trHeight w:val="735" w:hRule="atLeast"/>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0">
            <w:pPr>
              <w:spacing w:after="120" w:before="120" w:lineRule="auto"/>
              <w:ind w:left="20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 Miscellaneous</w:t>
            </w:r>
          </w:p>
        </w:tc>
      </w:tr>
      <w:tr>
        <w:trPr>
          <w:trHeight w:val="73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2">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3">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shall comply with the Governments supplier standard for digital and technology service providers </w:t>
            </w:r>
          </w:p>
          <w:p w:rsidR="00000000" w:rsidDel="00000000" w:rsidP="00000000" w:rsidRDefault="00000000" w:rsidRPr="00000000" w14:paraId="00000164">
            <w:pPr>
              <w:spacing w:after="120" w:before="120" w:lineRule="auto"/>
              <w:ind w:left="740" w:firstLine="0"/>
              <w:rPr>
                <w:rFonts w:ascii="Arial" w:cs="Arial" w:eastAsia="Arial" w:hAnsi="Arial"/>
                <w:sz w:val="24"/>
                <w:szCs w:val="24"/>
              </w:rPr>
            </w:pPr>
            <w:hyperlink r:id="rId16">
              <w:r w:rsidDel="00000000" w:rsidR="00000000" w:rsidRPr="00000000">
                <w:rPr>
                  <w:rFonts w:ascii="Arial" w:cs="Arial" w:eastAsia="Arial" w:hAnsi="Arial"/>
                  <w:color w:val="0000ff"/>
                  <w:sz w:val="24"/>
                  <w:szCs w:val="24"/>
                  <w:u w:val="single"/>
                  <w:rtl w:val="0"/>
                </w:rPr>
                <w:t xml:space="preserve">https://www.gov.uk/government/consultations/supplier-standard-for-digital-and-technology-service-providers/supplier-standard-for-digital-and-technology-service-providers</w:t>
              </w:r>
            </w:hyperlink>
            <w:r w:rsidDel="00000000" w:rsidR="00000000" w:rsidRPr="00000000">
              <w:rPr>
                <w:rtl w:val="0"/>
              </w:rPr>
            </w:r>
          </w:p>
        </w:tc>
      </w:tr>
    </w:tbl>
    <w:p w:rsidR="00000000" w:rsidDel="00000000" w:rsidP="00000000" w:rsidRDefault="00000000" w:rsidRPr="00000000" w14:paraId="00000165">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6">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the following business standards;</w:t>
      </w:r>
    </w:p>
    <w:p w:rsidR="00000000" w:rsidDel="00000000" w:rsidP="00000000" w:rsidRDefault="00000000" w:rsidRPr="00000000" w14:paraId="00000167">
      <w:pPr>
        <w:spacing w:after="120" w:before="120" w:lineRule="auto"/>
        <w:ind w:left="14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spacing w:after="120" w:before="120" w:lineRule="auto"/>
        <w:ind w:left="14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9">
      <w:pPr>
        <w:spacing w:after="120" w:before="120" w:lineRule="auto"/>
        <w:ind w:left="14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1"/>
        <w:tblW w:w="9073.0" w:type="dxa"/>
        <w:jc w:val="left"/>
        <w:tblInd w:w="8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6"/>
        <w:gridCol w:w="7807"/>
        <w:tblGridChange w:id="0">
          <w:tblGrid>
            <w:gridCol w:w="1266"/>
            <w:gridCol w:w="7807"/>
          </w:tblGrid>
        </w:tblGridChange>
      </w:tblGrid>
      <w:tr>
        <w:trPr>
          <w:trHeight w:val="735" w:hRule="atLeast"/>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A">
            <w:pPr>
              <w:spacing w:after="120" w:before="120" w:lineRule="auto"/>
              <w:ind w:left="20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  eCommerce</w:t>
            </w:r>
          </w:p>
        </w:tc>
      </w:tr>
      <w:tr>
        <w:trPr>
          <w:trHeight w:val="130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C">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D">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enable ePayment Solutions and will adapt its own systems and processes, if necessary, to accommodate Buyer requirements.</w:t>
            </w:r>
          </w:p>
        </w:tc>
      </w:tr>
      <w:tr>
        <w:trPr>
          <w:trHeight w:val="325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E">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F">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and agrees that the Government wide strategy of ‘Digital by Default’</w:t>
            </w:r>
            <w:hyperlink r:id="rId17">
              <w:r w:rsidDel="00000000" w:rsidR="00000000" w:rsidRPr="00000000">
                <w:rPr>
                  <w:rFonts w:ascii="Arial" w:cs="Arial" w:eastAsia="Arial" w:hAnsi="Arial"/>
                  <w:sz w:val="24"/>
                  <w:szCs w:val="24"/>
                  <w:rtl w:val="0"/>
                </w:rPr>
                <w:t xml:space="preserve"> </w:t>
              </w:r>
            </w:hyperlink>
            <w:hyperlink r:id="rId18">
              <w:r w:rsidDel="00000000" w:rsidR="00000000" w:rsidRPr="00000000">
                <w:rPr>
                  <w:rFonts w:ascii="Arial" w:cs="Arial" w:eastAsia="Arial" w:hAnsi="Arial"/>
                  <w:color w:val="1155cc"/>
                  <w:sz w:val="24"/>
                  <w:szCs w:val="24"/>
                  <w:u w:val="single"/>
                  <w:rtl w:val="0"/>
                </w:rPr>
                <w:t xml:space="preserve">https://www.gov.uk/government/publications/government-digital-strategy</w:t>
              </w:r>
            </w:hyperlink>
            <w:r w:rsidDel="00000000" w:rsidR="00000000" w:rsidRPr="00000000">
              <w:rPr>
                <w:rFonts w:ascii="Arial" w:cs="Arial" w:eastAsia="Arial" w:hAnsi="Arial"/>
                <w:sz w:val="24"/>
                <w:szCs w:val="24"/>
                <w:rtl w:val="0"/>
              </w:rPr>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w:t>
            </w:r>
          </w:p>
        </w:tc>
      </w:tr>
      <w:tr>
        <w:trPr>
          <w:trHeight w:val="270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0">
            <w:pPr>
              <w:spacing w:after="240" w:before="24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1">
            <w:pPr>
              <w:spacing w:after="120" w:before="120" w:lineRule="auto"/>
              <w:ind w:left="7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and agrees that when contracting with Central Government Bodies, the latter may use a specific e-commerce application and the Supplier shall be required to comply with the relevant requirements set out by the Central Government Body in their Statement of Requirements during the Further Competition Procedure and/or terms of the relevant Call-Off Contract.</w:t>
            </w:r>
          </w:p>
        </w:tc>
      </w:tr>
    </w:tbl>
    <w:p w:rsidR="00000000" w:rsidDel="00000000" w:rsidP="00000000" w:rsidRDefault="00000000" w:rsidRPr="00000000" w14:paraId="0000017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bookmarkStart w:colFirst="0" w:colLast="0" w:name="bookmark=id.17dp8vu" w:id="9"/>
    <w:bookmarkEnd w:id="9"/>
    <w:p w:rsidR="00000000" w:rsidDel="00000000" w:rsidP="00000000" w:rsidRDefault="00000000" w:rsidRPr="00000000" w14:paraId="00000173">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76" w:lineRule="auto"/>
        <w:ind w:left="431" w:right="0" w:hanging="431"/>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Social Value</w:t>
      </w:r>
    </w:p>
    <w:p w:rsidR="00000000" w:rsidDel="00000000" w:rsidP="00000000" w:rsidRDefault="00000000" w:rsidRPr="00000000" w14:paraId="00000174">
      <w:pPr>
        <w:spacing w:after="0" w:before="12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5">
      <w:pPr>
        <w:shd w:fill="ffffff" w:val="clear"/>
        <w:spacing w:after="0" w:line="240" w:lineRule="auto"/>
        <w:rPr>
          <w:rFonts w:ascii="Arial" w:cs="Arial" w:eastAsia="Arial" w:hAnsi="Arial"/>
          <w:sz w:val="24"/>
          <w:szCs w:val="24"/>
        </w:rPr>
      </w:pPr>
      <w:bookmarkStart w:colFirst="0" w:colLast="0" w:name="_heading=h.3rdcrjn" w:id="10"/>
      <w:bookmarkEnd w:id="10"/>
      <w:r w:rsidDel="00000000" w:rsidR="00000000" w:rsidRPr="00000000">
        <w:rPr>
          <w:rtl w:val="0"/>
        </w:rPr>
      </w:r>
    </w:p>
    <w:p w:rsidR="00000000" w:rsidDel="00000000" w:rsidP="00000000" w:rsidRDefault="00000000" w:rsidRPr="00000000" w14:paraId="00000176">
      <w:pPr>
        <w:keepNext w:val="0"/>
        <w:keepLines w:val="0"/>
        <w:widowControl w:val="1"/>
        <w:numPr>
          <w:ilvl w:val="0"/>
          <w:numId w:val="29"/>
        </w:numPr>
        <w:pBdr>
          <w:top w:space="0" w:sz="0" w:val="nil"/>
          <w:left w:space="0" w:sz="0" w:val="nil"/>
          <w:bottom w:space="0" w:sz="0" w:val="nil"/>
          <w:right w:space="0" w:sz="0" w:val="nil"/>
          <w:between w:space="0" w:sz="0" w:val="nil"/>
        </w:pBdr>
        <w:shd w:fill="ffffff" w:val="clear"/>
        <w:spacing w:after="0" w:before="0" w:line="240" w:lineRule="auto"/>
        <w:ind w:left="851"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at: </w:t>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85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pStyle w:val="Heading2"/>
        <w:keepNext w:val="0"/>
        <w:keepLines w:val="0"/>
        <w:numPr>
          <w:ilvl w:val="0"/>
          <w:numId w:val="11"/>
        </w:numPr>
        <w:spacing w:after="200" w:line="240" w:lineRule="auto"/>
        <w:ind w:left="1080" w:hanging="360"/>
        <w:jc w:val="both"/>
        <w:rPr>
          <w:rFonts w:ascii="Arial" w:cs="Arial" w:eastAsia="Arial" w:hAnsi="Arial"/>
          <w:color w:val="000000"/>
          <w:sz w:val="24"/>
          <w:szCs w:val="24"/>
          <w:u w:val="single"/>
        </w:rPr>
      </w:pPr>
      <w:hyperlink r:id="rId19">
        <w:r w:rsidDel="00000000" w:rsidR="00000000" w:rsidRPr="00000000">
          <w:rPr>
            <w:rFonts w:ascii="Arial" w:cs="Arial" w:eastAsia="Arial" w:hAnsi="Arial"/>
            <w:color w:val="000000"/>
            <w:sz w:val="24"/>
            <w:szCs w:val="24"/>
            <w:u w:val="single"/>
            <w:rtl w:val="0"/>
          </w:rPr>
          <w:t xml:space="preserve">https://www.gov.uk/government/publications/social-value-act-introductory-guide</w:t>
        </w:r>
      </w:hyperlink>
      <w:r w:rsidDel="00000000" w:rsidR="00000000" w:rsidRPr="00000000">
        <w:rPr>
          <w:rtl w:val="0"/>
        </w:rPr>
      </w:r>
    </w:p>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Recently updated social value themes for public bodies can be found on this link:</w:t>
      </w:r>
    </w:p>
    <w:p w:rsidR="00000000" w:rsidDel="00000000" w:rsidP="00000000" w:rsidRDefault="00000000" w:rsidRPr="00000000" w14:paraId="0000017A">
      <w:pPr>
        <w:pStyle w:val="Heading2"/>
        <w:keepNext w:val="0"/>
        <w:keepLines w:val="0"/>
        <w:numPr>
          <w:ilvl w:val="0"/>
          <w:numId w:val="13"/>
        </w:numPr>
        <w:spacing w:after="200" w:line="240" w:lineRule="auto"/>
        <w:ind w:left="1080" w:hanging="360"/>
        <w:jc w:val="both"/>
        <w:rPr>
          <w:rFonts w:ascii="Arial" w:cs="Arial" w:eastAsia="Arial" w:hAnsi="Arial"/>
          <w:color w:val="000000"/>
          <w:sz w:val="24"/>
          <w:szCs w:val="24"/>
          <w:u w:val="single"/>
        </w:rPr>
      </w:pPr>
      <w:hyperlink r:id="rId20">
        <w:r w:rsidDel="00000000" w:rsidR="00000000" w:rsidRPr="00000000">
          <w:rPr>
            <w:rFonts w:ascii="Arial" w:cs="Arial" w:eastAsia="Arial" w:hAnsi="Arial"/>
            <w:color w:val="000000"/>
            <w:sz w:val="24"/>
            <w:szCs w:val="24"/>
            <w:u w:val="single"/>
            <w:rtl w:val="0"/>
          </w:rPr>
          <w:t xml:space="preserve">https://www.gov.uk/government/publications/procurement-policy-note-0620-taking-account-of-social-value-in-the-award-of-central-government-contracts</w:t>
        </w:r>
      </w:hyperlink>
      <w:r w:rsidDel="00000000" w:rsidR="00000000" w:rsidRPr="00000000">
        <w:rPr>
          <w:rFonts w:ascii="Arial" w:cs="Arial" w:eastAsia="Arial" w:hAnsi="Arial"/>
          <w:color w:val="000000"/>
          <w:sz w:val="24"/>
          <w:szCs w:val="24"/>
          <w:u w:val="single"/>
          <w:rtl w:val="0"/>
        </w:rPr>
        <w:t xml:space="preserve"> </w:t>
      </w:r>
    </w:p>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ffffff" w:val="clear"/>
        <w:spacing w:after="20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Social Value priorities are intrinsic to the Specification for this Framework Contract:</w:t>
      </w:r>
    </w:p>
    <w:p w:rsidR="00000000" w:rsidDel="00000000" w:rsidP="00000000" w:rsidRDefault="00000000" w:rsidRPr="00000000" w14:paraId="0000017C">
      <w:pPr>
        <w:keepNext w:val="0"/>
        <w:keepLines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180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Environmental Sustainability – see Paragraph 4.2.1 below</w:t>
      </w:r>
      <w:r w:rsidDel="00000000" w:rsidR="00000000" w:rsidRPr="00000000">
        <w:rPr>
          <w:rtl w:val="0"/>
        </w:rPr>
      </w:r>
    </w:p>
    <w:p w:rsidR="00000000" w:rsidDel="00000000" w:rsidP="00000000" w:rsidRDefault="00000000" w:rsidRPr="00000000" w14:paraId="0000017D">
      <w:pPr>
        <w:keepNext w:val="0"/>
        <w:keepLines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180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Efficiency – See Paragraph 4.2.2 below</w:t>
      </w:r>
      <w:r w:rsidDel="00000000" w:rsidR="00000000" w:rsidRPr="00000000">
        <w:rPr>
          <w:rtl w:val="0"/>
        </w:rPr>
      </w:r>
    </w:p>
    <w:p w:rsidR="00000000" w:rsidDel="00000000" w:rsidP="00000000" w:rsidRDefault="00000000" w:rsidRPr="00000000" w14:paraId="0000017E">
      <w:pPr>
        <w:keepNext w:val="0"/>
        <w:keepLines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180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Carbon Footprint Management – See Paragraph 4.2.3 below</w:t>
      </w:r>
      <w:r w:rsidDel="00000000" w:rsidR="00000000" w:rsidRPr="00000000">
        <w:rPr>
          <w:rtl w:val="0"/>
        </w:rPr>
      </w:r>
    </w:p>
    <w:p w:rsidR="00000000" w:rsidDel="00000000" w:rsidP="00000000" w:rsidRDefault="00000000" w:rsidRPr="00000000" w14:paraId="0000017F">
      <w:pPr>
        <w:keepNext w:val="0"/>
        <w:keepLines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180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Waste Management – see Paragraph 4.2.4 below</w:t>
      </w:r>
      <w:r w:rsidDel="00000000" w:rsidR="00000000" w:rsidRPr="00000000">
        <w:rPr>
          <w:rtl w:val="0"/>
        </w:rPr>
      </w:r>
    </w:p>
    <w:p w:rsidR="00000000" w:rsidDel="00000000" w:rsidP="00000000" w:rsidRDefault="00000000" w:rsidRPr="00000000" w14:paraId="00000180">
      <w:pPr>
        <w:keepNext w:val="0"/>
        <w:keepLines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180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Accessibility – see Paragraph 4.2.5 below</w:t>
      </w:r>
      <w:r w:rsidDel="00000000" w:rsidR="00000000" w:rsidRPr="00000000">
        <w:rPr>
          <w:rtl w:val="0"/>
        </w:rPr>
      </w:r>
    </w:p>
    <w:p w:rsidR="00000000" w:rsidDel="00000000" w:rsidP="00000000" w:rsidRDefault="00000000" w:rsidRPr="00000000" w14:paraId="00000181">
      <w:pPr>
        <w:keepNext w:val="0"/>
        <w:keepLines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180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Modern Slavery - see Paragraph 4.2.6 below</w:t>
      </w:r>
      <w:r w:rsidDel="00000000" w:rsidR="00000000" w:rsidRPr="00000000">
        <w:rPr>
          <w:rtl w:val="0"/>
        </w:rPr>
      </w:r>
    </w:p>
    <w:p w:rsidR="00000000" w:rsidDel="00000000" w:rsidP="00000000" w:rsidRDefault="00000000" w:rsidRPr="00000000" w14:paraId="00000182">
      <w:pPr>
        <w:keepNext w:val="0"/>
        <w:keepLines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in the Supply Chain 4.2.7 below</w:t>
      </w:r>
    </w:p>
    <w:p w:rsidR="00000000" w:rsidDel="00000000" w:rsidP="00000000" w:rsidRDefault="00000000" w:rsidRPr="00000000" w14:paraId="00000183">
      <w:pPr>
        <w:keepNext w:val="0"/>
        <w:keepLines w:val="0"/>
        <w:widowControl w:val="1"/>
        <w:numPr>
          <w:ilvl w:val="0"/>
          <w:numId w:val="44"/>
        </w:numPr>
        <w:pBdr>
          <w:top w:space="0" w:sz="0" w:val="nil"/>
          <w:left w:space="0" w:sz="0" w:val="nil"/>
          <w:bottom w:space="0" w:sz="0" w:val="nil"/>
          <w:right w:space="0" w:sz="0" w:val="nil"/>
          <w:between w:space="0" w:sz="0" w:val="nil"/>
        </w:pBdr>
        <w:shd w:fill="ffffff" w:val="clear"/>
        <w:spacing w:after="16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COVID-19 Recovery 4.2.8 below</w:t>
      </w:r>
    </w:p>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ffffff" w:val="clear"/>
        <w:spacing w:after="20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may identify further specific Social Value priorities based on the updated social value themes during a Call-Off Procedure. </w:t>
      </w:r>
    </w:p>
    <w:p w:rsidR="00000000" w:rsidDel="00000000" w:rsidP="00000000" w:rsidRDefault="00000000" w:rsidRPr="00000000" w14:paraId="00000185">
      <w:pPr>
        <w:shd w:fill="ffffff" w:val="clea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6">
      <w:pPr>
        <w:shd w:fill="ffffff" w:val="clea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7">
      <w:pPr>
        <w:shd w:fill="ffffff" w:val="clea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8">
      <w:pPr>
        <w:keepNext w:val="0"/>
        <w:keepLines w:val="0"/>
        <w:widowControl w:val="1"/>
        <w:numPr>
          <w:ilvl w:val="0"/>
          <w:numId w:val="30"/>
        </w:numPr>
        <w:pBdr>
          <w:top w:space="0" w:sz="0" w:val="nil"/>
          <w:left w:space="0" w:sz="0" w:val="nil"/>
          <w:bottom w:space="0" w:sz="0" w:val="nil"/>
          <w:right w:space="0" w:sz="0" w:val="nil"/>
          <w:between w:space="0" w:sz="0" w:val="nil"/>
        </w:pBdr>
        <w:shd w:fill="auto" w:val="clear"/>
        <w:tabs>
          <w:tab w:val="left" w:pos="2127"/>
        </w:tabs>
        <w:spacing w:after="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Environmental Sustainability </w:t>
      </w:r>
    </w:p>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0" w:line="240" w:lineRule="auto"/>
        <w:ind w:left="170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widowControl w:val="1"/>
        <w:numPr>
          <w:ilvl w:val="0"/>
          <w:numId w:val="31"/>
        </w:numPr>
        <w:pBdr>
          <w:top w:space="0" w:sz="0" w:val="nil"/>
          <w:left w:space="0" w:sz="0" w:val="nil"/>
          <w:bottom w:space="0" w:sz="0" w:val="nil"/>
          <w:right w:space="0" w:sz="0" w:val="nil"/>
          <w:between w:space="0" w:sz="0" w:val="nil"/>
        </w:pBdr>
        <w:shd w:fill="auto" w:val="clear"/>
        <w:tabs>
          <w:tab w:val="left" w:pos="2127"/>
        </w:tabs>
        <w:spacing w:after="0" w:before="12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shall contribute towards the public sector’s goal of improving the sustainability of ICT purchases and their operation via the Services supplied to Buyers under this Framework Contract.</w:t>
      </w:r>
    </w:p>
    <w:p w:rsidR="00000000" w:rsidDel="00000000" w:rsidP="00000000" w:rsidRDefault="00000000" w:rsidRPr="00000000" w14:paraId="0000018B">
      <w:pPr>
        <w:keepNext w:val="0"/>
        <w:keepLines w:val="0"/>
        <w:widowControl w:val="1"/>
        <w:numPr>
          <w:ilvl w:val="0"/>
          <w:numId w:val="31"/>
        </w:numPr>
        <w:pBdr>
          <w:top w:space="0" w:sz="0" w:val="nil"/>
          <w:left w:space="0" w:sz="0" w:val="nil"/>
          <w:bottom w:space="0" w:sz="0" w:val="nil"/>
          <w:right w:space="0" w:sz="0" w:val="nil"/>
          <w:between w:space="0" w:sz="0" w:val="nil"/>
        </w:pBdr>
        <w:shd w:fill="auto" w:val="clear"/>
        <w:tabs>
          <w:tab w:val="left" w:pos="2127"/>
        </w:tabs>
        <w:spacing w:after="0" w:before="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shall where required to support Buyers in developing their environmental policies, by providing advice on the best use of Services supplied and where appropriate by proposing innovative Services.</w:t>
      </w:r>
    </w:p>
    <w:p w:rsidR="00000000" w:rsidDel="00000000" w:rsidP="00000000" w:rsidRDefault="00000000" w:rsidRPr="00000000" w14:paraId="0000018C">
      <w:pPr>
        <w:keepNext w:val="0"/>
        <w:keepLines w:val="0"/>
        <w:widowControl w:val="1"/>
        <w:numPr>
          <w:ilvl w:val="0"/>
          <w:numId w:val="31"/>
        </w:numPr>
        <w:pBdr>
          <w:top w:space="0" w:sz="0" w:val="nil"/>
          <w:left w:space="0" w:sz="0" w:val="nil"/>
          <w:bottom w:space="0" w:sz="0" w:val="nil"/>
          <w:right w:space="0" w:sz="0" w:val="nil"/>
          <w:between w:space="0" w:sz="0" w:val="nil"/>
        </w:pBdr>
        <w:shd w:fill="auto" w:val="clear"/>
        <w:tabs>
          <w:tab w:val="left" w:pos="2127"/>
        </w:tabs>
        <w:spacing w:after="120" w:before="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are required to consider the impacts of their business processes on the environment and take measures to reduce such impact including by supporting where possible the Government’s Environmental Policy and Sustainable Development  Plan: </w:t>
      </w:r>
      <w:hyperlink r:id="rId21">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https://www.gov.uk/government/sustainable-development</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8D">
      <w:pPr>
        <w:tabs>
          <w:tab w:val="left" w:pos="2127"/>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E">
      <w:pPr>
        <w:tabs>
          <w:tab w:val="left" w:pos="2127"/>
        </w:tabs>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F">
      <w:pPr>
        <w:keepNext w:val="0"/>
        <w:keepLines w:val="0"/>
        <w:widowControl w:val="1"/>
        <w:numPr>
          <w:ilvl w:val="0"/>
          <w:numId w:val="42"/>
        </w:numPr>
        <w:pBdr>
          <w:top w:space="0" w:sz="0" w:val="nil"/>
          <w:left w:space="0" w:sz="0" w:val="nil"/>
          <w:bottom w:space="0" w:sz="0" w:val="nil"/>
          <w:right w:space="0" w:sz="0" w:val="nil"/>
          <w:between w:space="0" w:sz="0" w:val="nil"/>
        </w:pBdr>
        <w:shd w:fill="auto" w:val="clear"/>
        <w:tabs>
          <w:tab w:val="left" w:pos="2127"/>
        </w:tabs>
        <w:spacing w:after="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Efficiency</w:t>
      </w:r>
    </w:p>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0" w:line="240" w:lineRule="auto"/>
        <w:ind w:left="17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91">
      <w:pPr>
        <w:keepNext w:val="0"/>
        <w:keepLines w:val="0"/>
        <w:widowControl w:val="1"/>
        <w:numPr>
          <w:ilvl w:val="0"/>
          <w:numId w:val="40"/>
        </w:numPr>
        <w:pBdr>
          <w:top w:space="0" w:sz="0" w:val="nil"/>
          <w:left w:space="0" w:sz="0" w:val="nil"/>
          <w:bottom w:space="0" w:sz="0" w:val="nil"/>
          <w:right w:space="0" w:sz="0" w:val="nil"/>
          <w:between w:space="0" w:sz="0" w:val="nil"/>
        </w:pBdr>
        <w:shd w:fill="auto" w:val="clear"/>
        <w:tabs>
          <w:tab w:val="left" w:pos="2127"/>
        </w:tabs>
        <w:spacing w:after="0" w:before="12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must consider the energy efficiency of all Goods and/or Services offered to Buyers and provide appropriate solutions and advice:</w:t>
      </w:r>
    </w:p>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0" w:line="240" w:lineRule="auto"/>
        <w:ind w:left="1800" w:right="0" w:firstLine="0"/>
        <w:jc w:val="both"/>
        <w:rPr>
          <w:rFonts w:ascii="Arial" w:cs="Arial" w:eastAsia="Arial" w:hAnsi="Arial"/>
          <w:b w:val="0"/>
          <w:i w:val="0"/>
          <w:smallCaps w:val="0"/>
          <w:strike w:val="0"/>
          <w:color w:val="1155cc"/>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DEFRA: </w:t>
      </w:r>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Sustainability in information and communication technology (ICT): a Defra guide</w:t>
      </w:r>
    </w:p>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8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Certification of Energy Efficiency for Data Centres: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hyperlink r:id="rId22">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https://www.ceedacert.com/</w:t>
        </w:r>
      </w:hyperlink>
      <w:r w:rsidDel="00000000" w:rsidR="00000000" w:rsidRPr="00000000">
        <w:rPr>
          <w:rtl w:val="0"/>
        </w:rPr>
      </w:r>
    </w:p>
    <w:p w:rsidR="00000000" w:rsidDel="00000000" w:rsidP="00000000" w:rsidRDefault="00000000" w:rsidRPr="00000000" w14:paraId="00000194">
      <w:pPr>
        <w:keepNext w:val="0"/>
        <w:keepLines w:val="0"/>
        <w:widowControl w:val="1"/>
        <w:numPr>
          <w:ilvl w:val="0"/>
          <w:numId w:val="40"/>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are required to follow the </w:t>
      </w: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2018 Best Practice Guidelines for the EU Code of Conduct on Data Centre Energy Efficiency </w:t>
      </w:r>
      <w:hyperlink r:id="rId23">
        <w:r w:rsidDel="00000000" w:rsidR="00000000" w:rsidRPr="00000000">
          <w:rPr>
            <w:rFonts w:ascii="Arial" w:cs="Arial" w:eastAsia="Arial" w:hAnsi="Arial"/>
            <w:b w:val="0"/>
            <w:i w:val="0"/>
            <w:smallCaps w:val="0"/>
            <w:strike w:val="0"/>
            <w:color w:val="1155cc"/>
            <w:sz w:val="22"/>
            <w:szCs w:val="22"/>
            <w:highlight w:val="white"/>
            <w:u w:val="single"/>
            <w:vertAlign w:val="baseline"/>
            <w:rtl w:val="0"/>
          </w:rPr>
          <w:t xml:space="preserve">https://publications.jrc.ec.europa.eu/repository/bitstream/JRC110666/kjna29103enn.pdf</w:t>
        </w:r>
      </w:hyperlink>
      <w:r w:rsidDel="00000000" w:rsidR="00000000" w:rsidRPr="00000000">
        <w:rPr>
          <w:rtl w:val="0"/>
        </w:rPr>
      </w:r>
    </w:p>
    <w:p w:rsidR="00000000" w:rsidDel="00000000" w:rsidP="00000000" w:rsidRDefault="00000000" w:rsidRPr="00000000" w14:paraId="00000195">
      <w:pPr>
        <w:tabs>
          <w:tab w:val="left" w:pos="2127"/>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6">
      <w:pPr>
        <w:tabs>
          <w:tab w:val="left" w:pos="2127"/>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7">
      <w:pPr>
        <w:tabs>
          <w:tab w:val="left" w:pos="2127"/>
        </w:tabs>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8">
      <w:pPr>
        <w:keepNext w:val="0"/>
        <w:keepLines w:val="0"/>
        <w:widowControl w:val="1"/>
        <w:numPr>
          <w:ilvl w:val="0"/>
          <w:numId w:val="32"/>
        </w:numPr>
        <w:pBdr>
          <w:top w:space="0" w:sz="0" w:val="nil"/>
          <w:left w:space="0" w:sz="0" w:val="nil"/>
          <w:bottom w:space="0" w:sz="0" w:val="nil"/>
          <w:right w:space="0" w:sz="0" w:val="nil"/>
          <w:between w:space="0" w:sz="0" w:val="nil"/>
        </w:pBdr>
        <w:shd w:fill="auto" w:val="clear"/>
        <w:tabs>
          <w:tab w:val="left" w:pos="2127"/>
        </w:tabs>
        <w:spacing w:after="0" w:before="120" w:line="240" w:lineRule="auto"/>
        <w:ind w:left="1701" w:right="0" w:hanging="85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Carbon Footprint’ measurement </w:t>
      </w:r>
      <w:r w:rsidDel="00000000" w:rsidR="00000000" w:rsidRPr="00000000">
        <w:rPr>
          <w:rtl w:val="0"/>
        </w:rPr>
      </w:r>
    </w:p>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0" w:line="240" w:lineRule="auto"/>
        <w:ind w:left="170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widowControl w:val="1"/>
        <w:numPr>
          <w:ilvl w:val="0"/>
          <w:numId w:val="33"/>
        </w:numPr>
        <w:pBdr>
          <w:top w:space="0" w:sz="0" w:val="nil"/>
          <w:left w:space="0" w:sz="0" w:val="nil"/>
          <w:bottom w:space="0" w:sz="0" w:val="nil"/>
          <w:right w:space="0" w:sz="0" w:val="nil"/>
          <w:between w:space="0" w:sz="0" w:val="nil"/>
        </w:pBdr>
        <w:shd w:fill="auto" w:val="clear"/>
        <w:tabs>
          <w:tab w:val="left" w:pos="2127"/>
        </w:tabs>
        <w:spacing w:after="0" w:before="12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must provide Information on all relevant products and Services to assist Customers in the task of calculating their total carbon footprint.</w:t>
      </w:r>
    </w:p>
    <w:p w:rsidR="00000000" w:rsidDel="00000000" w:rsidP="00000000" w:rsidRDefault="00000000" w:rsidRPr="00000000" w14:paraId="0000019B">
      <w:pPr>
        <w:keepNext w:val="0"/>
        <w:keepLines w:val="0"/>
        <w:widowControl w:val="1"/>
        <w:numPr>
          <w:ilvl w:val="0"/>
          <w:numId w:val="33"/>
        </w:numPr>
        <w:pBdr>
          <w:top w:space="0" w:sz="0" w:val="nil"/>
          <w:left w:space="0" w:sz="0" w:val="nil"/>
          <w:bottom w:space="0" w:sz="0" w:val="nil"/>
          <w:right w:space="0" w:sz="0" w:val="nil"/>
          <w:between w:space="0" w:sz="0" w:val="nil"/>
        </w:pBdr>
        <w:shd w:fill="auto" w:val="clear"/>
        <w:tabs>
          <w:tab w:val="left" w:pos="2127"/>
        </w:tabs>
        <w:spacing w:after="120" w:before="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must offer itemised carbon footprint figures for all Goods and/or Services.</w:t>
      </w:r>
    </w:p>
    <w:p w:rsidR="00000000" w:rsidDel="00000000" w:rsidP="00000000" w:rsidRDefault="00000000" w:rsidRPr="00000000" w14:paraId="0000019C">
      <w:pPr>
        <w:spacing w:after="120" w:before="120" w:line="240" w:lineRule="auto"/>
        <w:ind w:left="180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External links for guidance:</w:t>
      </w:r>
    </w:p>
    <w:p w:rsidR="00000000" w:rsidDel="00000000" w:rsidP="00000000" w:rsidRDefault="00000000" w:rsidRPr="00000000" w14:paraId="0000019D">
      <w:pPr>
        <w:spacing w:after="120" w:before="120" w:line="240" w:lineRule="auto"/>
        <w:ind w:left="1800" w:firstLine="0"/>
        <w:jc w:val="both"/>
        <w:rPr>
          <w:rFonts w:ascii="Times New Roman" w:cs="Times New Roman" w:eastAsia="Times New Roman" w:hAnsi="Times New Roman"/>
          <w:color w:val="ff0000"/>
          <w:sz w:val="24"/>
          <w:szCs w:val="24"/>
        </w:rPr>
      </w:pPr>
      <w:r w:rsidDel="00000000" w:rsidR="00000000" w:rsidRPr="00000000">
        <w:rPr>
          <w:rFonts w:ascii="Arial" w:cs="Arial" w:eastAsia="Arial" w:hAnsi="Arial"/>
          <w:sz w:val="24"/>
          <w:szCs w:val="24"/>
          <w:rtl w:val="0"/>
        </w:rPr>
        <w:t xml:space="preserve">DEFRA: </w:t>
      </w:r>
      <w:hyperlink r:id="rId24">
        <w:r w:rsidDel="00000000" w:rsidR="00000000" w:rsidRPr="00000000">
          <w:rPr>
            <w:rFonts w:ascii="Arial" w:cs="Arial" w:eastAsia="Arial" w:hAnsi="Arial"/>
            <w:color w:val="1155cc"/>
            <w:sz w:val="24"/>
            <w:szCs w:val="24"/>
            <w:u w:val="single"/>
            <w:rtl w:val="0"/>
          </w:rPr>
          <w:t xml:space="preserve">https://uk-air.defra.gov.uk/</w:t>
        </w:r>
      </w:hyperlink>
      <w:r w:rsidDel="00000000" w:rsidR="00000000" w:rsidRPr="00000000">
        <w:rPr>
          <w:rtl w:val="0"/>
        </w:rPr>
      </w:r>
    </w:p>
    <w:p w:rsidR="00000000" w:rsidDel="00000000" w:rsidP="00000000" w:rsidRDefault="00000000" w:rsidRPr="00000000" w14:paraId="0000019E">
      <w:pPr>
        <w:spacing w:after="120" w:before="120" w:line="240" w:lineRule="auto"/>
        <w:ind w:left="180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PAS2050: </w:t>
      </w:r>
      <w:hyperlink r:id="rId25">
        <w:r w:rsidDel="00000000" w:rsidR="00000000" w:rsidRPr="00000000">
          <w:rPr>
            <w:rFonts w:ascii="Arial" w:cs="Arial" w:eastAsia="Arial" w:hAnsi="Arial"/>
            <w:sz w:val="24"/>
            <w:szCs w:val="24"/>
            <w:u w:val="single"/>
            <w:rtl w:val="0"/>
          </w:rPr>
          <w:t xml:space="preserve">http://shop.bsigroup.com/en/forms/PASs/PAS-2050</w:t>
        </w:r>
      </w:hyperlink>
      <w:r w:rsidDel="00000000" w:rsidR="00000000" w:rsidRPr="00000000">
        <w:rPr>
          <w:rtl w:val="0"/>
        </w:rPr>
      </w:r>
    </w:p>
    <w:p w:rsidR="00000000" w:rsidDel="00000000" w:rsidP="00000000" w:rsidRDefault="00000000" w:rsidRPr="00000000" w14:paraId="0000019F">
      <w:pPr>
        <w:spacing w:after="120" w:before="120" w:line="240" w:lineRule="auto"/>
        <w:ind w:left="180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iSERVcmb: </w:t>
      </w:r>
      <w:hyperlink r:id="rId26">
        <w:r w:rsidDel="00000000" w:rsidR="00000000" w:rsidRPr="00000000">
          <w:rPr>
            <w:rFonts w:ascii="Arial" w:cs="Arial" w:eastAsia="Arial" w:hAnsi="Arial"/>
            <w:sz w:val="24"/>
            <w:szCs w:val="24"/>
            <w:u w:val="single"/>
            <w:rtl w:val="0"/>
          </w:rPr>
          <w:t xml:space="preserve">www.iSERVcmb.info</w:t>
        </w:r>
      </w:hyperlink>
      <w:r w:rsidDel="00000000" w:rsidR="00000000" w:rsidRPr="00000000">
        <w:rPr>
          <w:rtl w:val="0"/>
        </w:rPr>
      </w:r>
    </w:p>
    <w:p w:rsidR="00000000" w:rsidDel="00000000" w:rsidP="00000000" w:rsidRDefault="00000000" w:rsidRPr="00000000" w14:paraId="000001A0">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1">
      <w:pPr>
        <w:keepNext w:val="0"/>
        <w:keepLines w:val="0"/>
        <w:widowControl w:val="1"/>
        <w:numPr>
          <w:ilvl w:val="0"/>
          <w:numId w:val="34"/>
        </w:numPr>
        <w:pBdr>
          <w:top w:space="0" w:sz="0" w:val="nil"/>
          <w:left w:space="0" w:sz="0" w:val="nil"/>
          <w:bottom w:space="0" w:sz="0" w:val="nil"/>
          <w:right w:space="0" w:sz="0" w:val="nil"/>
          <w:between w:space="0" w:sz="0" w:val="nil"/>
        </w:pBdr>
        <w:shd w:fill="auto" w:val="clear"/>
        <w:tabs>
          <w:tab w:val="left" w:pos="2127"/>
        </w:tabs>
        <w:spacing w:after="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Waste Management</w:t>
      </w:r>
    </w:p>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0" w:line="240" w:lineRule="auto"/>
        <w:ind w:left="17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12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shall ensure that they have adequate waste management solutions for the Services. </w:t>
      </w:r>
    </w:p>
    <w:p w:rsidR="00000000" w:rsidDel="00000000" w:rsidP="00000000" w:rsidRDefault="00000000" w:rsidRPr="00000000" w14:paraId="000001A4">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120" w:before="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shall where requested provide Buyers with a waste management strategy for the Services including refresh, refurbishment or reuse of equipment and environmental recovery, recycling or disposal options.</w:t>
      </w:r>
    </w:p>
    <w:p w:rsidR="00000000" w:rsidDel="00000000" w:rsidP="00000000" w:rsidRDefault="00000000" w:rsidRPr="00000000" w14:paraId="000001A5">
      <w:pPr>
        <w:spacing w:after="120" w:before="120" w:line="240" w:lineRule="auto"/>
        <w:ind w:left="180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External links for guidance:</w:t>
      </w:r>
    </w:p>
    <w:p w:rsidR="00000000" w:rsidDel="00000000" w:rsidP="00000000" w:rsidRDefault="00000000" w:rsidRPr="00000000" w14:paraId="000001A6">
      <w:pPr>
        <w:spacing w:after="120" w:before="120" w:line="240" w:lineRule="auto"/>
        <w:ind w:left="180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WEEE Directive:</w:t>
      </w:r>
    </w:p>
    <w:p w:rsidR="00000000" w:rsidDel="00000000" w:rsidP="00000000" w:rsidRDefault="00000000" w:rsidRPr="00000000" w14:paraId="000001A7">
      <w:pPr>
        <w:spacing w:after="120" w:before="120" w:line="240" w:lineRule="auto"/>
        <w:ind w:left="1800" w:firstLine="0"/>
        <w:jc w:val="both"/>
        <w:rPr>
          <w:rFonts w:ascii="Arial" w:cs="Arial" w:eastAsia="Arial" w:hAnsi="Arial"/>
          <w:sz w:val="24"/>
          <w:szCs w:val="24"/>
        </w:rPr>
      </w:pPr>
      <w:hyperlink r:id="rId27">
        <w:r w:rsidDel="00000000" w:rsidR="00000000" w:rsidRPr="00000000">
          <w:rPr>
            <w:rFonts w:ascii="Arial" w:cs="Arial" w:eastAsia="Arial" w:hAnsi="Arial"/>
            <w:color w:val="0000ff"/>
            <w:sz w:val="24"/>
            <w:szCs w:val="24"/>
            <w:u w:val="single"/>
            <w:rtl w:val="0"/>
          </w:rPr>
          <w:t xml:space="preserve">http://www.environment-agency.gov.uk/business/topics/waste/32084.aspx</w:t>
        </w:r>
      </w:hyperlink>
      <w:r w:rsidDel="00000000" w:rsidR="00000000" w:rsidRPr="00000000">
        <w:rPr>
          <w:rtl w:val="0"/>
        </w:rPr>
      </w:r>
    </w:p>
    <w:p w:rsidR="00000000" w:rsidDel="00000000" w:rsidP="00000000" w:rsidRDefault="00000000" w:rsidRPr="00000000" w14:paraId="000001A8">
      <w:pPr>
        <w:spacing w:after="120" w:before="120" w:line="240" w:lineRule="auto"/>
        <w:ind w:left="180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w:t>
      </w:r>
    </w:p>
    <w:p w:rsidR="00000000" w:rsidDel="00000000" w:rsidP="00000000" w:rsidRDefault="00000000" w:rsidRPr="00000000" w14:paraId="000001A9">
      <w:pPr>
        <w:spacing w:after="120" w:before="120" w:line="240" w:lineRule="auto"/>
        <w:ind w:left="1800" w:firstLine="0"/>
        <w:jc w:val="both"/>
        <w:rPr>
          <w:rFonts w:ascii="Arial" w:cs="Arial" w:eastAsia="Arial" w:hAnsi="Arial"/>
          <w:sz w:val="24"/>
          <w:szCs w:val="24"/>
        </w:rPr>
      </w:pPr>
      <w:hyperlink r:id="rId28">
        <w:r w:rsidDel="00000000" w:rsidR="00000000" w:rsidRPr="00000000">
          <w:rPr>
            <w:rFonts w:ascii="Arial" w:cs="Arial" w:eastAsia="Arial" w:hAnsi="Arial"/>
            <w:color w:val="0000ff"/>
            <w:sz w:val="24"/>
            <w:szCs w:val="24"/>
            <w:u w:val="single"/>
            <w:rtl w:val="0"/>
          </w:rPr>
          <w:t xml:space="preserve">http://eur-lex.europa.eu/LexUriServ/LexUriServ.do?uri=CELEX:32002L0096:EN:NOT</w:t>
        </w:r>
      </w:hyperlink>
      <w:r w:rsidDel="00000000" w:rsidR="00000000" w:rsidRPr="00000000">
        <w:rPr>
          <w:rtl w:val="0"/>
        </w:rPr>
      </w:r>
    </w:p>
    <w:p w:rsidR="00000000" w:rsidDel="00000000" w:rsidP="00000000" w:rsidRDefault="00000000" w:rsidRPr="00000000" w14:paraId="000001AA">
      <w:pPr>
        <w:spacing w:after="120" w:before="120" w:line="240" w:lineRule="auto"/>
        <w:ind w:left="180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RoHS Regulations:</w:t>
      </w:r>
    </w:p>
    <w:p w:rsidR="00000000" w:rsidDel="00000000" w:rsidP="00000000" w:rsidRDefault="00000000" w:rsidRPr="00000000" w14:paraId="000001AB">
      <w:pPr>
        <w:spacing w:after="120" w:before="120" w:line="240" w:lineRule="auto"/>
        <w:ind w:left="1800" w:firstLine="0"/>
        <w:jc w:val="both"/>
        <w:rPr>
          <w:rFonts w:ascii="Arial" w:cs="Arial" w:eastAsia="Arial" w:hAnsi="Arial"/>
          <w:sz w:val="24"/>
          <w:szCs w:val="24"/>
        </w:rPr>
      </w:pPr>
      <w:hyperlink r:id="rId29">
        <w:r w:rsidDel="00000000" w:rsidR="00000000" w:rsidRPr="00000000">
          <w:rPr>
            <w:rFonts w:ascii="Arial" w:cs="Arial" w:eastAsia="Arial" w:hAnsi="Arial"/>
            <w:color w:val="0000ff"/>
            <w:sz w:val="24"/>
            <w:szCs w:val="24"/>
            <w:u w:val="single"/>
            <w:rtl w:val="0"/>
          </w:rPr>
          <w:t xml:space="preserve">http://www.rohs.gov.uk/</w:t>
        </w:r>
      </w:hyperlink>
      <w:r w:rsidDel="00000000" w:rsidR="00000000" w:rsidRPr="00000000">
        <w:rPr>
          <w:rtl w:val="0"/>
        </w:rPr>
      </w:r>
    </w:p>
    <w:p w:rsidR="00000000" w:rsidDel="00000000" w:rsidP="00000000" w:rsidRDefault="00000000" w:rsidRPr="00000000" w14:paraId="000001AC">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keepNext w:val="0"/>
        <w:keepLines w:val="0"/>
        <w:widowControl w:val="1"/>
        <w:numPr>
          <w:ilvl w:val="0"/>
          <w:numId w:val="25"/>
        </w:numPr>
        <w:pBdr>
          <w:top w:space="0" w:sz="0" w:val="nil"/>
          <w:left w:space="0" w:sz="0" w:val="nil"/>
          <w:bottom w:space="0" w:sz="0" w:val="nil"/>
          <w:right w:space="0" w:sz="0" w:val="nil"/>
          <w:between w:space="0" w:sz="0" w:val="nil"/>
        </w:pBdr>
        <w:shd w:fill="auto" w:val="clear"/>
        <w:tabs>
          <w:tab w:val="left" w:pos="2127"/>
        </w:tabs>
        <w:spacing w:after="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Accessibility Responsibilities </w:t>
      </w:r>
    </w:p>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0" w:line="240" w:lineRule="auto"/>
        <w:ind w:left="17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2127"/>
        </w:tabs>
        <w:spacing w:after="0" w:before="12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by Buyers, Suppliers shall provide suitable hardware and software to meet the diverse user needs.  This may include individuals with a visual, auditory, physical, speech, cognitive, language, learning, behavioural or neurological impairment, as well as the needs of users for whom English is not their first language.</w:t>
      </w:r>
    </w:p>
    <w:p w:rsidR="00000000" w:rsidDel="00000000" w:rsidP="00000000" w:rsidRDefault="00000000" w:rsidRPr="00000000" w14:paraId="000001B0">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2127"/>
        </w:tabs>
        <w:spacing w:after="0" w:before="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shall assist Buyers in fulfilling their legal obligations with regards to accessibility, by offering help and guidance on how the Services can either support or be tailored to the Customer’s needs.</w:t>
      </w:r>
    </w:p>
    <w:p w:rsidR="00000000" w:rsidDel="00000000" w:rsidP="00000000" w:rsidRDefault="00000000" w:rsidRPr="00000000" w14:paraId="000001B1">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2127"/>
        </w:tabs>
        <w:spacing w:after="0" w:before="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by a Buyer, the Supplier shall provide an accessibility statement for Services provided under a Call-Off Contract.</w:t>
      </w:r>
    </w:p>
    <w:p w:rsidR="00000000" w:rsidDel="00000000" w:rsidP="00000000" w:rsidRDefault="00000000" w:rsidRPr="00000000" w14:paraId="000001B2">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2127"/>
        </w:tabs>
        <w:spacing w:after="120" w:before="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 relevant maintain an accessibility policy, and identify (and where requested provide the details to Buyers) a role or department within their organisations with responsibility for the policy.</w:t>
      </w:r>
    </w:p>
    <w:p w:rsidR="00000000" w:rsidDel="00000000" w:rsidP="00000000" w:rsidRDefault="00000000" w:rsidRPr="00000000" w14:paraId="000001B3">
      <w:pPr>
        <w:tabs>
          <w:tab w:val="left" w:pos="2127"/>
        </w:tabs>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4">
      <w:pPr>
        <w:keepNext w:val="0"/>
        <w:keepLines w:val="0"/>
        <w:widowControl w:val="1"/>
        <w:numPr>
          <w:ilvl w:val="0"/>
          <w:numId w:val="27"/>
        </w:numPr>
        <w:pBdr>
          <w:top w:space="0" w:sz="0" w:val="nil"/>
          <w:left w:space="0" w:sz="0" w:val="nil"/>
          <w:bottom w:space="0" w:sz="0" w:val="nil"/>
          <w:right w:space="0" w:sz="0" w:val="nil"/>
          <w:between w:space="0" w:sz="0" w:val="nil"/>
        </w:pBdr>
        <w:shd w:fill="auto" w:val="clear"/>
        <w:tabs>
          <w:tab w:val="left" w:pos="2127"/>
        </w:tabs>
        <w:spacing w:after="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Modern Slavery</w:t>
      </w:r>
    </w:p>
    <w:p w:rsidR="00000000" w:rsidDel="00000000" w:rsidP="00000000" w:rsidRDefault="00000000" w:rsidRPr="00000000" w14:paraId="000001B5">
      <w:pPr>
        <w:keepNext w:val="0"/>
        <w:keepLines w:val="0"/>
        <w:widowControl w:val="1"/>
        <w:numPr>
          <w:ilvl w:val="0"/>
          <w:numId w:val="28"/>
        </w:numPr>
        <w:pBdr>
          <w:top w:space="0" w:sz="0" w:val="nil"/>
          <w:left w:space="0" w:sz="0" w:val="nil"/>
          <w:bottom w:space="0" w:sz="0" w:val="nil"/>
          <w:right w:space="0" w:sz="0" w:val="nil"/>
          <w:between w:space="0" w:sz="0" w:val="nil"/>
        </w:pBdr>
        <w:shd w:fill="auto" w:val="clear"/>
        <w:tabs>
          <w:tab w:val="left" w:pos="2127"/>
        </w:tabs>
        <w:spacing w:after="120" w:before="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shall at all times be compliant with the provisions of the Modern Slavery Act 2015.</w:t>
      </w:r>
    </w:p>
    <w:p w:rsidR="00000000" w:rsidDel="00000000" w:rsidP="00000000" w:rsidRDefault="00000000" w:rsidRPr="00000000" w14:paraId="000001B6">
      <w:pPr>
        <w:tabs>
          <w:tab w:val="left" w:pos="2127"/>
        </w:tabs>
        <w:spacing w:after="120" w:before="120" w:line="240" w:lineRule="auto"/>
        <w:ind w:left="1800" w:firstLine="0"/>
        <w:jc w:val="both"/>
        <w:rPr>
          <w:rFonts w:ascii="Arial" w:cs="Arial" w:eastAsia="Arial" w:hAnsi="Arial"/>
          <w:sz w:val="24"/>
          <w:szCs w:val="24"/>
        </w:rPr>
      </w:pPr>
      <w:hyperlink r:id="rId30">
        <w:r w:rsidDel="00000000" w:rsidR="00000000" w:rsidRPr="00000000">
          <w:rPr>
            <w:rFonts w:ascii="Arial" w:cs="Arial" w:eastAsia="Arial" w:hAnsi="Arial"/>
            <w:color w:val="1155cc"/>
            <w:sz w:val="24"/>
            <w:szCs w:val="24"/>
            <w:u w:val="single"/>
            <w:rtl w:val="0"/>
          </w:rPr>
          <w:t xml:space="preserve">http://www.legislation.gov.uk/ukpga/2015/30/contents/enacted</w:t>
        </w:r>
      </w:hyperlink>
      <w:r w:rsidDel="00000000" w:rsidR="00000000" w:rsidRPr="00000000">
        <w:rPr>
          <w:rtl w:val="0"/>
        </w:rPr>
      </w:r>
    </w:p>
    <w:p w:rsidR="00000000" w:rsidDel="00000000" w:rsidP="00000000" w:rsidRDefault="00000000" w:rsidRPr="00000000" w14:paraId="000001B7">
      <w:pPr>
        <w:keepNext w:val="0"/>
        <w:keepLines w:val="0"/>
        <w:widowControl w:val="1"/>
        <w:numPr>
          <w:ilvl w:val="0"/>
          <w:numId w:val="4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shall annually complete the Modern Slavery Assesment Tool as directed by CCS.</w:t>
      </w:r>
    </w:p>
    <w:p w:rsidR="00000000" w:rsidDel="00000000" w:rsidP="00000000" w:rsidRDefault="00000000" w:rsidRPr="00000000" w14:paraId="000001B8">
      <w:pPr>
        <w:tabs>
          <w:tab w:val="left" w:pos="2127"/>
        </w:tabs>
        <w:spacing w:after="120" w:before="120" w:line="240" w:lineRule="auto"/>
        <w:ind w:left="1800" w:firstLine="0"/>
        <w:jc w:val="both"/>
        <w:rPr>
          <w:rFonts w:ascii="Arial" w:cs="Arial" w:eastAsia="Arial" w:hAnsi="Arial"/>
          <w:sz w:val="24"/>
          <w:szCs w:val="24"/>
        </w:rPr>
      </w:pPr>
      <w:hyperlink r:id="rId31">
        <w:r w:rsidDel="00000000" w:rsidR="00000000" w:rsidRPr="00000000">
          <w:rPr>
            <w:rFonts w:ascii="Arial" w:cs="Arial" w:eastAsia="Arial" w:hAnsi="Arial"/>
            <w:color w:val="1155cc"/>
            <w:sz w:val="24"/>
            <w:szCs w:val="24"/>
            <w:u w:val="single"/>
            <w:rtl w:val="0"/>
          </w:rPr>
          <w:t xml:space="preserve">https://supplierregistration.cabinetoffice.gov.uk/msat</w:t>
        </w:r>
      </w:hyperlink>
      <w:r w:rsidDel="00000000" w:rsidR="00000000" w:rsidRPr="00000000">
        <w:rPr>
          <w:rtl w:val="0"/>
        </w:rPr>
      </w:r>
    </w:p>
    <w:p w:rsidR="00000000" w:rsidDel="00000000" w:rsidP="00000000" w:rsidRDefault="00000000" w:rsidRPr="00000000" w14:paraId="000001B9">
      <w:pPr>
        <w:keepNext w:val="0"/>
        <w:keepLines w:val="0"/>
        <w:widowControl w:val="1"/>
        <w:numPr>
          <w:ilvl w:val="0"/>
          <w:numId w:val="4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shall make the outcomes of their Modern Slavery Assessment available to the Buyer when requested.</w:t>
      </w:r>
    </w:p>
    <w:p w:rsidR="00000000" w:rsidDel="00000000" w:rsidP="00000000" w:rsidRDefault="00000000" w:rsidRPr="00000000" w14:paraId="000001BA">
      <w:pPr>
        <w:tabs>
          <w:tab w:val="left" w:pos="2127"/>
        </w:tabs>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B">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0" w:before="200" w:line="276"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in the supply chain</w:t>
      </w:r>
    </w:p>
    <w:p w:rsidR="00000000" w:rsidDel="00000000" w:rsidP="00000000" w:rsidRDefault="00000000" w:rsidRPr="00000000" w14:paraId="000001BC">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Arial" w:cs="Arial" w:eastAsia="Arial" w:hAnsi="Arial"/>
          <w:b w:val="0"/>
          <w:i w:val="0"/>
          <w:smallCaps w:val="0"/>
          <w:strike w:val="0"/>
          <w:color w:val="222222"/>
          <w:sz w:val="24"/>
          <w:szCs w:val="24"/>
          <w:highlight w:val="white"/>
          <w:u w:val="none"/>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Labour standards in the supply chain - CCS and Buyers expect that Framework Suppliers will address and manage the risk of labour standards violations in the supply chain. The Supplier shall be aware of and adhere to:</w:t>
      </w:r>
    </w:p>
    <w:p w:rsidR="00000000" w:rsidDel="00000000" w:rsidP="00000000" w:rsidRDefault="00000000" w:rsidRPr="00000000" w14:paraId="000001BD">
      <w:pPr>
        <w:keepNext w:val="0"/>
        <w:keepLines w:val="0"/>
        <w:widowControl w:val="1"/>
        <w:numPr>
          <w:ilvl w:val="0"/>
          <w:numId w:val="51"/>
        </w:numPr>
        <w:pBdr>
          <w:top w:space="0" w:sz="0" w:val="nil"/>
          <w:left w:space="0" w:sz="0" w:val="nil"/>
          <w:bottom w:space="0" w:sz="0" w:val="nil"/>
          <w:right w:space="0" w:sz="0" w:val="nil"/>
          <w:between w:space="0" w:sz="0" w:val="nil"/>
        </w:pBdr>
        <w:shd w:fill="auto" w:val="clear"/>
        <w:spacing w:after="0" w:before="0" w:line="276" w:lineRule="auto"/>
        <w:ind w:left="2520" w:right="0" w:hanging="360"/>
        <w:jc w:val="left"/>
        <w:rPr>
          <w:rFonts w:ascii="Arial" w:cs="Arial" w:eastAsia="Arial" w:hAnsi="Arial"/>
          <w:b w:val="0"/>
          <w:i w:val="0"/>
          <w:smallCaps w:val="0"/>
          <w:strike w:val="0"/>
          <w:color w:val="222222"/>
          <w:sz w:val="24"/>
          <w:szCs w:val="24"/>
          <w:highlight w:val="white"/>
          <w:u w:val="none"/>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where applicable, the International Labour Organization (“ILO”) Forced Labour Protocol;</w:t>
      </w:r>
    </w:p>
    <w:p w:rsidR="00000000" w:rsidDel="00000000" w:rsidP="00000000" w:rsidRDefault="00000000" w:rsidRPr="00000000" w14:paraId="000001BE">
      <w:pPr>
        <w:keepNext w:val="0"/>
        <w:keepLines w:val="0"/>
        <w:widowControl w:val="1"/>
        <w:numPr>
          <w:ilvl w:val="0"/>
          <w:numId w:val="51"/>
        </w:numPr>
        <w:pBdr>
          <w:top w:space="0" w:sz="0" w:val="nil"/>
          <w:left w:space="0" w:sz="0" w:val="nil"/>
          <w:bottom w:space="0" w:sz="0" w:val="nil"/>
          <w:right w:space="0" w:sz="0" w:val="nil"/>
          <w:between w:space="0" w:sz="0" w:val="nil"/>
        </w:pBdr>
        <w:shd w:fill="auto" w:val="clear"/>
        <w:spacing w:after="0" w:before="0" w:line="276" w:lineRule="auto"/>
        <w:ind w:left="2520" w:right="0" w:hanging="360"/>
        <w:jc w:val="left"/>
        <w:rPr>
          <w:rFonts w:ascii="Arial" w:cs="Arial" w:eastAsia="Arial" w:hAnsi="Arial"/>
          <w:b w:val="0"/>
          <w:i w:val="0"/>
          <w:smallCaps w:val="0"/>
          <w:strike w:val="0"/>
          <w:color w:val="222222"/>
          <w:sz w:val="24"/>
          <w:szCs w:val="24"/>
          <w:highlight w:val="white"/>
          <w:u w:val="none"/>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where applicable,  OECD Guidelines on Conflict Minerals </w:t>
      </w:r>
      <w:hyperlink r:id="rId32">
        <w:r w:rsidDel="00000000" w:rsidR="00000000" w:rsidRPr="00000000">
          <w:rPr>
            <w:rFonts w:ascii="Arial" w:cs="Arial" w:eastAsia="Arial" w:hAnsi="Arial"/>
            <w:b w:val="0"/>
            <w:i w:val="0"/>
            <w:smallCaps w:val="0"/>
            <w:strike w:val="0"/>
            <w:color w:val="1155cc"/>
            <w:sz w:val="24"/>
            <w:szCs w:val="24"/>
            <w:highlight w:val="white"/>
            <w:u w:val="single"/>
            <w:vertAlign w:val="baseline"/>
            <w:rtl w:val="0"/>
          </w:rPr>
          <w:t xml:space="preserve">http://www.oecd.org/daf/inv/mne/mining.htm</w:t>
        </w:r>
      </w:hyperlink>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 and</w:t>
      </w:r>
    </w:p>
    <w:p w:rsidR="00000000" w:rsidDel="00000000" w:rsidP="00000000" w:rsidRDefault="00000000" w:rsidRPr="00000000" w14:paraId="000001BF">
      <w:pPr>
        <w:keepNext w:val="0"/>
        <w:keepLines w:val="0"/>
        <w:widowControl w:val="1"/>
        <w:numPr>
          <w:ilvl w:val="0"/>
          <w:numId w:val="51"/>
        </w:numPr>
        <w:pBdr>
          <w:top w:space="0" w:sz="0" w:val="nil"/>
          <w:left w:space="0" w:sz="0" w:val="nil"/>
          <w:bottom w:space="0" w:sz="0" w:val="nil"/>
          <w:right w:space="0" w:sz="0" w:val="nil"/>
          <w:between w:space="0" w:sz="0" w:val="nil"/>
        </w:pBdr>
        <w:shd w:fill="auto" w:val="clear"/>
        <w:spacing w:after="0" w:before="0" w:line="276" w:lineRule="auto"/>
        <w:ind w:left="2520" w:right="0" w:hanging="360"/>
        <w:jc w:val="left"/>
        <w:rPr>
          <w:rFonts w:ascii="Arial" w:cs="Arial" w:eastAsia="Arial" w:hAnsi="Arial"/>
          <w:b w:val="0"/>
          <w:i w:val="0"/>
          <w:smallCaps w:val="0"/>
          <w:strike w:val="0"/>
          <w:color w:val="222222"/>
          <w:sz w:val="24"/>
          <w:szCs w:val="24"/>
          <w:highlight w:val="white"/>
          <w:u w:val="none"/>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duties imposed on commercial organisations by the Modern Slavery Act 2015 in relation to transparency in the supply chain. </w:t>
      </w:r>
      <w:hyperlink r:id="rId33">
        <w:r w:rsidDel="00000000" w:rsidR="00000000" w:rsidRPr="00000000">
          <w:rPr>
            <w:rFonts w:ascii="Arial" w:cs="Arial" w:eastAsia="Arial" w:hAnsi="Arial"/>
            <w:b w:val="0"/>
            <w:i w:val="0"/>
            <w:smallCaps w:val="0"/>
            <w:strike w:val="0"/>
            <w:color w:val="1155cc"/>
            <w:sz w:val="24"/>
            <w:szCs w:val="24"/>
            <w:highlight w:val="white"/>
            <w:u w:val="single"/>
            <w:vertAlign w:val="baseline"/>
            <w:rtl w:val="0"/>
          </w:rPr>
          <w:t xml:space="preserve">http://www.ilo.org/global/lang--en/index.htm</w:t>
        </w:r>
      </w:hyperlink>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w:t>
      </w:r>
    </w:p>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ffffff" w:val="clear"/>
        <w:spacing w:after="200" w:before="0" w:line="240" w:lineRule="auto"/>
        <w:ind w:left="0" w:right="0" w:firstLine="0"/>
        <w:jc w:val="both"/>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widowControl w:val="1"/>
        <w:numPr>
          <w:ilvl w:val="0"/>
          <w:numId w:val="21"/>
        </w:numPr>
        <w:pBdr>
          <w:top w:space="0" w:sz="0" w:val="nil"/>
          <w:left w:space="0" w:sz="0" w:val="nil"/>
          <w:bottom w:space="0" w:sz="0" w:val="nil"/>
          <w:right w:space="0" w:sz="0" w:val="nil"/>
          <w:between w:space="0" w:sz="0" w:val="nil"/>
        </w:pBdr>
        <w:shd w:fill="ffffff" w:val="clear"/>
        <w:spacing w:after="200" w:before="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COVID-19 recovery</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r w:rsidDel="00000000" w:rsidR="00000000" w:rsidRPr="00000000">
        <w:rPr>
          <w:rtl w:val="0"/>
        </w:rPr>
      </w:r>
    </w:p>
    <w:p w:rsidR="00000000" w:rsidDel="00000000" w:rsidP="00000000" w:rsidRDefault="00000000" w:rsidRPr="00000000" w14:paraId="000001C2">
      <w:pPr>
        <w:keepNext w:val="0"/>
        <w:keepLines w:val="0"/>
        <w:widowControl w:val="1"/>
        <w:numPr>
          <w:ilvl w:val="0"/>
          <w:numId w:val="2"/>
        </w:numPr>
        <w:pBdr>
          <w:top w:space="0" w:sz="0" w:val="nil"/>
          <w:left w:space="0" w:sz="0" w:val="nil"/>
          <w:bottom w:space="0" w:sz="0" w:val="nil"/>
          <w:right w:space="0" w:sz="0" w:val="nil"/>
          <w:between w:space="0" w:sz="0" w:val="nil"/>
        </w:pBdr>
        <w:shd w:fill="ffffff" w:val="clear"/>
        <w:spacing w:after="200" w:before="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In practical ways, COVID-19 recovery means           conducting or enabling contributions and activities that:</w:t>
      </w:r>
      <w:r w:rsidDel="00000000" w:rsidR="00000000" w:rsidRPr="00000000">
        <w:rPr>
          <w:rtl w:val="0"/>
        </w:rPr>
      </w:r>
    </w:p>
    <w:p w:rsidR="00000000" w:rsidDel="00000000" w:rsidP="00000000" w:rsidRDefault="00000000" w:rsidRPr="00000000" w14:paraId="000001C3">
      <w:pPr>
        <w:keepNext w:val="0"/>
        <w:keepLines w:val="0"/>
        <w:widowControl w:val="1"/>
        <w:numPr>
          <w:ilvl w:val="0"/>
          <w:numId w:val="17"/>
        </w:numPr>
        <w:pBdr>
          <w:top w:space="0" w:sz="0" w:val="nil"/>
          <w:left w:space="0" w:sz="0" w:val="nil"/>
          <w:bottom w:space="0" w:sz="0" w:val="nil"/>
          <w:right w:space="0" w:sz="0" w:val="nil"/>
          <w:between w:space="0" w:sz="0" w:val="nil"/>
        </w:pBdr>
        <w:shd w:fill="ffffff" w:val="clear"/>
        <w:spacing w:after="0" w:before="0" w:line="240" w:lineRule="auto"/>
        <w:ind w:left="25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support people at work or in the wider community to recover from COVID-19, for example by prompting effective social distancing, remote working where feasible, and sustainable travel solutions.</w:t>
      </w:r>
      <w:r w:rsidDel="00000000" w:rsidR="00000000" w:rsidRPr="00000000">
        <w:rPr>
          <w:rtl w:val="0"/>
        </w:rPr>
      </w:r>
    </w:p>
    <w:p w:rsidR="00000000" w:rsidDel="00000000" w:rsidP="00000000" w:rsidRDefault="00000000" w:rsidRPr="00000000" w14:paraId="000001C4">
      <w:pPr>
        <w:keepNext w:val="0"/>
        <w:keepLines w:val="0"/>
        <w:widowControl w:val="1"/>
        <w:numPr>
          <w:ilvl w:val="0"/>
          <w:numId w:val="17"/>
        </w:numPr>
        <w:pBdr>
          <w:top w:space="0" w:sz="0" w:val="nil"/>
          <w:left w:space="0" w:sz="0" w:val="nil"/>
          <w:bottom w:space="0" w:sz="0" w:val="nil"/>
          <w:right w:space="0" w:sz="0" w:val="nil"/>
          <w:between w:space="0" w:sz="0" w:val="nil"/>
        </w:pBdr>
        <w:shd w:fill="ffffff" w:val="clear"/>
        <w:spacing w:after="0" w:before="0" w:line="240" w:lineRule="auto"/>
        <w:ind w:left="25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provide protections for people who are at risk of being worse affected, who are shielding or are experiencing mental and psychological challenges to their wellbeing</w:t>
      </w:r>
      <w:r w:rsidDel="00000000" w:rsidR="00000000" w:rsidRPr="00000000">
        <w:rPr>
          <w:rtl w:val="0"/>
        </w:rPr>
      </w:r>
    </w:p>
    <w:p w:rsidR="00000000" w:rsidDel="00000000" w:rsidP="00000000" w:rsidRDefault="00000000" w:rsidRPr="00000000" w14:paraId="000001C5">
      <w:pPr>
        <w:keepNext w:val="0"/>
        <w:keepLines w:val="0"/>
        <w:widowControl w:val="1"/>
        <w:numPr>
          <w:ilvl w:val="0"/>
          <w:numId w:val="17"/>
        </w:numPr>
        <w:pBdr>
          <w:top w:space="0" w:sz="0" w:val="nil"/>
          <w:left w:space="0" w:sz="0" w:val="nil"/>
          <w:bottom w:space="0" w:sz="0" w:val="nil"/>
          <w:right w:space="0" w:sz="0" w:val="nil"/>
          <w:between w:space="0" w:sz="0" w:val="nil"/>
        </w:pBdr>
        <w:shd w:fill="ffffff" w:val="clear"/>
        <w:spacing w:after="0" w:before="0" w:line="240" w:lineRule="auto"/>
        <w:ind w:left="25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tackle inequalities through upskilling and supporting people to be successful in employment, especially those from vulnerable or disadvantaged groups.</w:t>
      </w:r>
      <w:r w:rsidDel="00000000" w:rsidR="00000000" w:rsidRPr="00000000">
        <w:rPr>
          <w:rtl w:val="0"/>
        </w:rPr>
      </w:r>
    </w:p>
    <w:p w:rsidR="00000000" w:rsidDel="00000000" w:rsidP="00000000" w:rsidRDefault="00000000" w:rsidRPr="00000000" w14:paraId="000001C6">
      <w:pPr>
        <w:keepNext w:val="0"/>
        <w:keepLines w:val="0"/>
        <w:widowControl w:val="1"/>
        <w:numPr>
          <w:ilvl w:val="0"/>
          <w:numId w:val="17"/>
        </w:numPr>
        <w:pBdr>
          <w:top w:space="0" w:sz="0" w:val="nil"/>
          <w:left w:space="0" w:sz="0" w:val="nil"/>
          <w:bottom w:space="0" w:sz="0" w:val="nil"/>
          <w:right w:space="0" w:sz="0" w:val="nil"/>
          <w:between w:space="0" w:sz="0" w:val="nil"/>
        </w:pBdr>
        <w:shd w:fill="ffffff" w:val="clear"/>
        <w:spacing w:after="0" w:before="0" w:line="240" w:lineRule="auto"/>
        <w:ind w:left="25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pay people fairly for the work they do and work with other companies with similar values and policies.</w:t>
      </w:r>
      <w:r w:rsidDel="00000000" w:rsidR="00000000" w:rsidRPr="00000000">
        <w:rPr>
          <w:rtl w:val="0"/>
        </w:rPr>
      </w:r>
    </w:p>
    <w:p w:rsidR="00000000" w:rsidDel="00000000" w:rsidP="00000000" w:rsidRDefault="00000000" w:rsidRPr="00000000" w14:paraId="000001C7">
      <w:pPr>
        <w:keepNext w:val="0"/>
        <w:keepLines w:val="0"/>
        <w:widowControl w:val="1"/>
        <w:numPr>
          <w:ilvl w:val="0"/>
          <w:numId w:val="17"/>
        </w:numPr>
        <w:pBdr>
          <w:top w:space="0" w:sz="0" w:val="nil"/>
          <w:left w:space="0" w:sz="0" w:val="nil"/>
          <w:bottom w:space="0" w:sz="0" w:val="nil"/>
          <w:right w:space="0" w:sz="0" w:val="nil"/>
          <w:between w:space="0" w:sz="0" w:val="nil"/>
        </w:pBdr>
        <w:shd w:fill="ffffff" w:val="clear"/>
        <w:spacing w:after="0" w:before="0" w:line="240" w:lineRule="auto"/>
        <w:ind w:left="25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create new and innovative ways of delivering value when providing services.</w:t>
      </w:r>
      <w:r w:rsidDel="00000000" w:rsidR="00000000" w:rsidRPr="00000000">
        <w:rPr>
          <w:rtl w:val="0"/>
        </w:rPr>
      </w:r>
    </w:p>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5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Covid 19 recovery also includes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tackling economic inequality</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by conducting or enabling contributions and activities that promote the</w:t>
      </w: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 resilience, capacity and diversity of supply chains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CA">
      <w:pPr>
        <w:rPr>
          <w:rFonts w:ascii="Arial" w:cs="Arial" w:eastAsia="Arial" w:hAnsi="Arial"/>
        </w:rPr>
      </w:pPr>
      <w:r w:rsidDel="00000000" w:rsidR="00000000" w:rsidRPr="00000000">
        <w:rPr>
          <w:rtl w:val="0"/>
        </w:rPr>
      </w:r>
    </w:p>
    <w:p w:rsidR="00000000" w:rsidDel="00000000" w:rsidP="00000000" w:rsidRDefault="00000000" w:rsidRPr="00000000" w14:paraId="000001CB">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CCS and Buyer(s) want to ensure a diverse base of Suppliers and resilient supply chains. We require the Supplier to support delivery of this through activities such as: </w:t>
      </w:r>
      <w:r w:rsidDel="00000000" w:rsidR="00000000" w:rsidRPr="00000000">
        <w:rPr>
          <w:rtl w:val="0"/>
        </w:rPr>
      </w:r>
    </w:p>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CD">
      <w:pPr>
        <w:keepNext w:val="0"/>
        <w:keepLines w:val="0"/>
        <w:widowControl w:val="1"/>
        <w:numPr>
          <w:ilvl w:val="0"/>
          <w:numId w:val="22"/>
        </w:numPr>
        <w:pBdr>
          <w:top w:space="0" w:sz="0" w:val="nil"/>
          <w:left w:space="0" w:sz="0" w:val="nil"/>
          <w:bottom w:space="0" w:sz="0" w:val="nil"/>
          <w:right w:space="0" w:sz="0" w:val="nil"/>
          <w:between w:space="0" w:sz="0" w:val="nil"/>
        </w:pBdr>
        <w:shd w:fill="ffffff" w:val="clear"/>
        <w:spacing w:after="0" w:before="0" w:line="240" w:lineRule="auto"/>
        <w:ind w:left="21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Enabling accessibility through promotion of supply chain opportunities with SMEs &amp; Social Enterprises. We expect our Suppliers to support and build supply chain diversity through:</w:t>
      </w:r>
      <w:r w:rsidDel="00000000" w:rsidR="00000000" w:rsidRPr="00000000">
        <w:rPr>
          <w:rtl w:val="0"/>
        </w:rPr>
      </w:r>
    </w:p>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CF">
      <w:pPr>
        <w:keepNext w:val="0"/>
        <w:keepLines w:val="0"/>
        <w:widowControl w:val="1"/>
        <w:numPr>
          <w:ilvl w:val="0"/>
          <w:numId w:val="23"/>
        </w:numPr>
        <w:pBdr>
          <w:top w:space="0" w:sz="0" w:val="nil"/>
          <w:left w:space="0" w:sz="0" w:val="nil"/>
          <w:bottom w:space="0" w:sz="0" w:val="nil"/>
          <w:right w:space="0" w:sz="0" w:val="nil"/>
          <w:between w:space="0" w:sz="0" w:val="nil"/>
        </w:pBdr>
        <w:shd w:fill="ffffff" w:val="clear"/>
        <w:spacing w:after="0" w:before="0" w:line="240" w:lineRule="auto"/>
        <w:ind w:left="28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Supply chain processes that enable the participation of Micro, Small to Medium Sized Enterprises (SMEs) and Social Enterprises (SEs)</w:t>
      </w:r>
      <w:r w:rsidDel="00000000" w:rsidR="00000000" w:rsidRPr="00000000">
        <w:rPr>
          <w:rtl w:val="0"/>
        </w:rPr>
      </w:r>
    </w:p>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1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D1">
      <w:pPr>
        <w:keepNext w:val="0"/>
        <w:keepLines w:val="0"/>
        <w:widowControl w:val="1"/>
        <w:numPr>
          <w:ilvl w:val="0"/>
          <w:numId w:val="23"/>
        </w:numPr>
        <w:pBdr>
          <w:top w:space="0" w:sz="0" w:val="nil"/>
          <w:left w:space="0" w:sz="0" w:val="nil"/>
          <w:bottom w:space="0" w:sz="0" w:val="nil"/>
          <w:right w:space="0" w:sz="0" w:val="nil"/>
          <w:between w:space="0" w:sz="0" w:val="nil"/>
        </w:pBdr>
        <w:shd w:fill="ffffff" w:val="clear"/>
        <w:spacing w:after="0" w:before="0" w:line="240" w:lineRule="auto"/>
        <w:ind w:left="28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Subcontracting opportunities are open to Small to Medium Sized Enterprises (SMEs) and Social Enterprises (SEs), including the advertisement of all subcontracting opportunities over £10,000 on Contracts Finder as per Joint Schedule 12, Supply Chain Visibility</w:t>
      </w:r>
      <w:r w:rsidDel="00000000" w:rsidR="00000000" w:rsidRPr="00000000">
        <w:rPr>
          <w:rtl w:val="0"/>
        </w:rPr>
      </w:r>
    </w:p>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1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D3">
      <w:pPr>
        <w:keepNext w:val="0"/>
        <w:keepLines w:val="0"/>
        <w:widowControl w:val="1"/>
        <w:numPr>
          <w:ilvl w:val="0"/>
          <w:numId w:val="23"/>
        </w:numPr>
        <w:pBdr>
          <w:top w:space="0" w:sz="0" w:val="nil"/>
          <w:left w:space="0" w:sz="0" w:val="nil"/>
          <w:bottom w:space="0" w:sz="0" w:val="nil"/>
          <w:right w:space="0" w:sz="0" w:val="nil"/>
          <w:between w:space="0" w:sz="0" w:val="nil"/>
        </w:pBdr>
        <w:shd w:fill="ffffff" w:val="clear"/>
        <w:spacing w:after="0" w:before="0" w:line="240" w:lineRule="auto"/>
        <w:ind w:left="28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Cascading prompt payment throughout Supplier supply chains as per Paragraph 4: Pricing and Payments of the Core Terms</w:t>
      </w:r>
      <w:r w:rsidDel="00000000" w:rsidR="00000000" w:rsidRPr="00000000">
        <w:rPr>
          <w:rtl w:val="0"/>
        </w:rPr>
      </w:r>
    </w:p>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D5">
      <w:pPr>
        <w:keepNext w:val="0"/>
        <w:keepLines w:val="0"/>
        <w:widowControl w:val="1"/>
        <w:numPr>
          <w:ilvl w:val="0"/>
          <w:numId w:val="23"/>
        </w:numPr>
        <w:pBdr>
          <w:top w:space="0" w:sz="0" w:val="nil"/>
          <w:left w:space="0" w:sz="0" w:val="nil"/>
          <w:bottom w:space="0" w:sz="0" w:val="nil"/>
          <w:right w:space="0" w:sz="0" w:val="nil"/>
          <w:between w:space="0" w:sz="0" w:val="nil"/>
        </w:pBdr>
        <w:shd w:fill="ffffff" w:val="clear"/>
        <w:spacing w:after="0" w:before="0" w:line="240" w:lineRule="auto"/>
        <w:ind w:left="28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Growth &amp; Development through provision of advice and support to SMEs &amp; SEs to develop resilient local supply chains.</w:t>
      </w:r>
      <w:r w:rsidDel="00000000" w:rsidR="00000000" w:rsidRPr="00000000">
        <w:rPr>
          <w:rtl w:val="0"/>
        </w:rPr>
      </w:r>
    </w:p>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1D7">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Buyers may have their own social value priorities although they will be within the scope of these priorities, these will be made clear to the Supplier at Call Off Contract.</w:t>
      </w:r>
      <w:r w:rsidDel="00000000" w:rsidR="00000000" w:rsidRPr="00000000">
        <w:rPr>
          <w:rtl w:val="0"/>
        </w:rPr>
      </w:r>
    </w:p>
    <w:p w:rsidR="00000000" w:rsidDel="00000000" w:rsidP="00000000" w:rsidRDefault="00000000" w:rsidRPr="00000000" w14:paraId="000001D8">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180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CCS will expect Suppliers to measure and report the number, value and % of total contract spend of opportunities awarded to: SMEs,VCSEs, Mutuals.</w:t>
      </w:r>
      <w:r w:rsidDel="00000000" w:rsidR="00000000" w:rsidRPr="00000000">
        <w:rPr>
          <w:rtl w:val="0"/>
        </w:rPr>
      </w:r>
    </w:p>
    <w:p w:rsidR="00000000" w:rsidDel="00000000" w:rsidP="00000000" w:rsidRDefault="00000000" w:rsidRPr="00000000" w14:paraId="000001D9">
      <w:pPr>
        <w:spacing w:after="160" w:line="259"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D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B">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D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D">
      <w:pPr>
        <w:spacing w:after="0" w:line="240" w:lineRule="auto"/>
        <w:jc w:val="both"/>
        <w:rPr>
          <w:rFonts w:ascii="Arial" w:cs="Arial" w:eastAsia="Arial" w:hAnsi="Arial"/>
          <w:sz w:val="24"/>
          <w:szCs w:val="24"/>
        </w:rPr>
      </w:pPr>
      <w:r w:rsidDel="00000000" w:rsidR="00000000" w:rsidRPr="00000000">
        <w:rPr>
          <w:rtl w:val="0"/>
        </w:rPr>
      </w:r>
    </w:p>
    <w:bookmarkStart w:colFirst="0" w:colLast="0" w:name="bookmark=id.lnxbz9" w:id="11"/>
    <w:bookmarkEnd w:id="11"/>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b w:val="1"/>
          <w:sz w:val="24"/>
          <w:szCs w:val="24"/>
          <w:highlight w:val="yellow"/>
        </w:rPr>
      </w:pPr>
      <w:bookmarkStart w:colFirst="0" w:colLast="0" w:name="_heading=h.26in1rg" w:id="12"/>
      <w:bookmarkEnd w:id="12"/>
      <w:r w:rsidDel="00000000" w:rsidR="00000000" w:rsidRPr="00000000">
        <w:rPr>
          <w:rFonts w:ascii="Arial" w:cs="Arial" w:eastAsia="Arial" w:hAnsi="Arial"/>
          <w:b w:val="1"/>
          <w:sz w:val="24"/>
          <w:szCs w:val="24"/>
          <w:rtl w:val="0"/>
        </w:rPr>
        <w:t xml:space="preserve">Annex 1 - Catalogue </w:t>
      </w:r>
      <w:r w:rsidDel="00000000" w:rsidR="00000000" w:rsidRPr="00000000">
        <w:rPr>
          <w:rtl w:val="0"/>
        </w:rPr>
      </w:r>
    </w:p>
    <w:p w:rsidR="00000000" w:rsidDel="00000000" w:rsidP="00000000" w:rsidRDefault="00000000" w:rsidRPr="00000000" w14:paraId="000001DF">
      <w:pPr>
        <w:tabs>
          <w:tab w:val="left" w:pos="1134"/>
        </w:tabs>
        <w:spacing w:after="120" w:before="120" w:line="240" w:lineRule="auto"/>
        <w:jc w:val="center"/>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E0">
      <w:pPr>
        <w:numPr>
          <w:ilvl w:val="0"/>
          <w:numId w:val="1"/>
        </w:numPr>
        <w:shd w:fill="ffffff" w:val="clear"/>
        <w:tabs>
          <w:tab w:val="left" w:pos="1134"/>
        </w:tabs>
        <w:spacing w:after="0" w:line="240" w:lineRule="auto"/>
        <w:ind w:left="940" w:hanging="431"/>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Catalogue</w:t>
      </w:r>
      <w:r w:rsidDel="00000000" w:rsidR="00000000" w:rsidRPr="00000000">
        <w:rPr>
          <w:rtl w:val="0"/>
        </w:rPr>
      </w:r>
    </w:p>
    <w:p w:rsidR="00000000" w:rsidDel="00000000" w:rsidP="00000000" w:rsidRDefault="00000000" w:rsidRPr="00000000" w14:paraId="000001E1">
      <w:pPr>
        <w:shd w:fill="ffffff" w:val="clear"/>
        <w:tabs>
          <w:tab w:val="left" w:pos="1134"/>
        </w:tabs>
        <w:spacing w:after="0" w:line="240" w:lineRule="auto"/>
        <w:ind w:left="94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E2">
      <w:pPr>
        <w:keepNext w:val="0"/>
        <w:keepLines w:val="0"/>
        <w:widowControl w:val="1"/>
        <w:numPr>
          <w:ilvl w:val="0"/>
          <w:numId w:val="52"/>
        </w:numPr>
        <w:pBdr>
          <w:top w:space="0" w:sz="0" w:val="nil"/>
          <w:left w:space="0" w:sz="0" w:val="nil"/>
          <w:bottom w:space="0" w:sz="0" w:val="nil"/>
          <w:right w:space="0" w:sz="0" w:val="nil"/>
          <w:between w:space="0" w:sz="0" w:val="nil"/>
        </w:pBdr>
        <w:shd w:fill="ffffff" w:val="clear"/>
        <w:tabs>
          <w:tab w:val="left" w:pos="1134"/>
        </w:tabs>
        <w:spacing w:after="0" w:before="0" w:line="240" w:lineRule="auto"/>
        <w:ind w:left="128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catalogue and its constituent catalogue Items are to be used for the purpose of ordering by the Buyers using the direct award procedure.</w:t>
      </w:r>
    </w:p>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ffffff" w:val="clear"/>
        <w:tabs>
          <w:tab w:val="left" w:pos="1134"/>
        </w:tabs>
        <w:spacing w:after="0" w:before="0" w:line="240" w:lineRule="auto"/>
        <w:ind w:left="128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widowControl w:val="1"/>
        <w:numPr>
          <w:ilvl w:val="0"/>
          <w:numId w:val="52"/>
        </w:numPr>
        <w:pBdr>
          <w:top w:space="0" w:sz="0" w:val="nil"/>
          <w:left w:space="0" w:sz="0" w:val="nil"/>
          <w:bottom w:space="0" w:sz="0" w:val="nil"/>
          <w:right w:space="0" w:sz="0" w:val="nil"/>
          <w:between w:space="0" w:sz="0" w:val="nil"/>
        </w:pBdr>
        <w:shd w:fill="ffffff" w:val="clear"/>
        <w:tabs>
          <w:tab w:val="left" w:pos="1134"/>
        </w:tabs>
        <w:spacing w:after="0" w:before="0" w:line="240" w:lineRule="auto"/>
        <w:ind w:left="128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catalogue will comprise all of the Supplier’s live catalogue items.</w:t>
      </w:r>
    </w:p>
    <w:p w:rsidR="00000000" w:rsidDel="00000000" w:rsidP="00000000" w:rsidRDefault="00000000" w:rsidRPr="00000000" w14:paraId="000001E5">
      <w:pPr>
        <w:shd w:fill="ffffff" w:val="clear"/>
        <w:tabs>
          <w:tab w:val="left" w:pos="1134"/>
        </w:tabs>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E6">
      <w:pPr>
        <w:keepNext w:val="0"/>
        <w:keepLines w:val="0"/>
        <w:widowControl w:val="1"/>
        <w:numPr>
          <w:ilvl w:val="0"/>
          <w:numId w:val="52"/>
        </w:numPr>
        <w:pBdr>
          <w:top w:space="0" w:sz="0" w:val="nil"/>
          <w:left w:space="0" w:sz="0" w:val="nil"/>
          <w:bottom w:space="0" w:sz="0" w:val="nil"/>
          <w:right w:space="0" w:sz="0" w:val="nil"/>
          <w:between w:space="0" w:sz="0" w:val="nil"/>
        </w:pBdr>
        <w:shd w:fill="ffffff" w:val="clear"/>
        <w:tabs>
          <w:tab w:val="left" w:pos="1134"/>
        </w:tabs>
        <w:spacing w:after="0" w:before="0" w:line="240" w:lineRule="auto"/>
        <w:ind w:left="128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catalogue Item shall comprise only of Deliverables covered within the scope of the Framework Award Form.</w:t>
      </w:r>
    </w:p>
    <w:p w:rsidR="00000000" w:rsidDel="00000000" w:rsidP="00000000" w:rsidRDefault="00000000" w:rsidRPr="00000000" w14:paraId="000001E7">
      <w:pPr>
        <w:shd w:fill="ffffff" w:val="clear"/>
        <w:tabs>
          <w:tab w:val="left" w:pos="1134"/>
        </w:tabs>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E8">
      <w:pPr>
        <w:keepNext w:val="0"/>
        <w:keepLines w:val="0"/>
        <w:widowControl w:val="1"/>
        <w:numPr>
          <w:ilvl w:val="0"/>
          <w:numId w:val="52"/>
        </w:numPr>
        <w:pBdr>
          <w:top w:space="0" w:sz="0" w:val="nil"/>
          <w:left w:space="0" w:sz="0" w:val="nil"/>
          <w:bottom w:space="0" w:sz="0" w:val="nil"/>
          <w:right w:space="0" w:sz="0" w:val="nil"/>
          <w:between w:space="0" w:sz="0" w:val="nil"/>
        </w:pBdr>
        <w:shd w:fill="ffffff" w:val="clear"/>
        <w:tabs>
          <w:tab w:val="left" w:pos="1134"/>
        </w:tabs>
        <w:spacing w:after="0" w:before="0" w:line="240" w:lineRule="auto"/>
        <w:ind w:left="128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Catalogue Items will be deemed to have been made available by the Supplier to Buyers on the first day the catalogue item appears on the catalogue.</w:t>
      </w:r>
    </w:p>
    <w:p w:rsidR="00000000" w:rsidDel="00000000" w:rsidP="00000000" w:rsidRDefault="00000000" w:rsidRPr="00000000" w14:paraId="000001E9">
      <w:pPr>
        <w:shd w:fill="ffffff" w:val="clear"/>
        <w:tabs>
          <w:tab w:val="left" w:pos="1134"/>
        </w:tabs>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EA">
      <w:pPr>
        <w:keepNext w:val="0"/>
        <w:keepLines w:val="0"/>
        <w:widowControl w:val="1"/>
        <w:numPr>
          <w:ilvl w:val="0"/>
          <w:numId w:val="52"/>
        </w:numPr>
        <w:pBdr>
          <w:top w:space="0" w:sz="0" w:val="nil"/>
          <w:left w:space="0" w:sz="0" w:val="nil"/>
          <w:bottom w:space="0" w:sz="0" w:val="nil"/>
          <w:right w:space="0" w:sz="0" w:val="nil"/>
          <w:between w:space="0" w:sz="0" w:val="nil"/>
        </w:pBdr>
        <w:shd w:fill="ffffff" w:val="clear"/>
        <w:tabs>
          <w:tab w:val="left" w:pos="1134"/>
        </w:tabs>
        <w:spacing w:after="0" w:before="0" w:line="240" w:lineRule="auto"/>
        <w:ind w:left="128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catalogue items must be continuously available on the catalogue for at least fourteen calendar days from first publication on the catalogue publication portal.</w:t>
      </w:r>
    </w:p>
    <w:p w:rsidR="00000000" w:rsidDel="00000000" w:rsidP="00000000" w:rsidRDefault="00000000" w:rsidRPr="00000000" w14:paraId="000001EB">
      <w:pPr>
        <w:tabs>
          <w:tab w:val="left" w:pos="1134"/>
        </w:tabs>
        <w:spacing w:after="0" w:line="240" w:lineRule="auto"/>
        <w:ind w:left="1440" w:firstLine="0"/>
        <w:rPr>
          <w:rFonts w:ascii="Arial" w:cs="Arial" w:eastAsia="Arial" w:hAnsi="Arial"/>
          <w:sz w:val="24"/>
          <w:szCs w:val="24"/>
        </w:rPr>
      </w:pPr>
      <w:bookmarkStart w:colFirst="0" w:colLast="0" w:name="_heading=h.35nkun2" w:id="13"/>
      <w:bookmarkEnd w:id="13"/>
      <w:r w:rsidDel="00000000" w:rsidR="00000000" w:rsidRPr="00000000">
        <w:rPr>
          <w:rtl w:val="0"/>
        </w:rPr>
      </w:r>
    </w:p>
    <w:p w:rsidR="00000000" w:rsidDel="00000000" w:rsidP="00000000" w:rsidRDefault="00000000" w:rsidRPr="00000000" w14:paraId="000001EC">
      <w:pPr>
        <w:numPr>
          <w:ilvl w:val="0"/>
          <w:numId w:val="1"/>
        </w:numPr>
        <w:shd w:fill="ffffff" w:val="clear"/>
        <w:tabs>
          <w:tab w:val="left" w:pos="1134"/>
        </w:tabs>
        <w:spacing w:after="0" w:line="240" w:lineRule="auto"/>
        <w:ind w:left="940" w:hanging="431"/>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Publishing the Catalogue</w:t>
      </w:r>
      <w:r w:rsidDel="00000000" w:rsidR="00000000" w:rsidRPr="00000000">
        <w:rPr>
          <w:rtl w:val="0"/>
        </w:rPr>
      </w:r>
    </w:p>
    <w:p w:rsidR="00000000" w:rsidDel="00000000" w:rsidP="00000000" w:rsidRDefault="00000000" w:rsidRPr="00000000" w14:paraId="000001ED">
      <w:pPr>
        <w:shd w:fill="ffffff" w:val="clear"/>
        <w:tabs>
          <w:tab w:val="left" w:pos="1134"/>
        </w:tabs>
        <w:spacing w:after="0" w:line="240" w:lineRule="auto"/>
        <w:ind w:left="94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EE">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catalogue will be made available to Buyers using the catalogue publication portal.</w:t>
      </w:r>
    </w:p>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By participating in this Framework Contract, the Supplier gives CCS the right to publish without amendment all catalogue items on any public facing portal or any media, including any electronic medium, CCS deems appropriate. </w:t>
      </w:r>
    </w:p>
    <w:p w:rsidR="00000000" w:rsidDel="00000000" w:rsidP="00000000" w:rsidRDefault="00000000" w:rsidRPr="00000000" w14:paraId="000001F1">
      <w:pPr>
        <w:tabs>
          <w:tab w:val="left" w:pos="1134"/>
        </w:tabs>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F2">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maintain its catalogue on the catalogue publication portal.</w:t>
      </w:r>
    </w:p>
    <w:p w:rsidR="00000000" w:rsidDel="00000000" w:rsidP="00000000" w:rsidRDefault="00000000" w:rsidRPr="00000000" w14:paraId="000001F3">
      <w:pPr>
        <w:tabs>
          <w:tab w:val="left" w:pos="1134"/>
        </w:tabs>
        <w:spacing w:after="0" w:line="240" w:lineRule="auto"/>
        <w:ind w:left="1440" w:firstLine="0"/>
        <w:rPr>
          <w:rFonts w:ascii="Arial" w:cs="Arial" w:eastAsia="Arial" w:hAnsi="Arial"/>
          <w:b w:val="1"/>
          <w:sz w:val="24"/>
          <w:szCs w:val="24"/>
        </w:rPr>
      </w:pPr>
      <w:bookmarkStart w:colFirst="0" w:colLast="0" w:name="_heading=h.1ksv4uv" w:id="14"/>
      <w:bookmarkEnd w:id="14"/>
      <w:r w:rsidDel="00000000" w:rsidR="00000000" w:rsidRPr="00000000">
        <w:rPr>
          <w:rtl w:val="0"/>
        </w:rPr>
      </w:r>
    </w:p>
    <w:p w:rsidR="00000000" w:rsidDel="00000000" w:rsidP="00000000" w:rsidRDefault="00000000" w:rsidRPr="00000000" w14:paraId="000001F4">
      <w:pPr>
        <w:numPr>
          <w:ilvl w:val="0"/>
          <w:numId w:val="1"/>
        </w:numPr>
        <w:shd w:fill="ffffff" w:val="clear"/>
        <w:tabs>
          <w:tab w:val="left" w:pos="1134"/>
        </w:tabs>
        <w:spacing w:after="0" w:line="240" w:lineRule="auto"/>
        <w:ind w:left="940" w:hanging="431"/>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Catalogue items </w:t>
      </w:r>
      <w:r w:rsidDel="00000000" w:rsidR="00000000" w:rsidRPr="00000000">
        <w:rPr>
          <w:rtl w:val="0"/>
        </w:rPr>
      </w:r>
    </w:p>
    <w:p w:rsidR="00000000" w:rsidDel="00000000" w:rsidP="00000000" w:rsidRDefault="00000000" w:rsidRPr="00000000" w14:paraId="000001F5">
      <w:pPr>
        <w:shd w:fill="ffffff" w:val="clear"/>
        <w:tabs>
          <w:tab w:val="left" w:pos="1134"/>
        </w:tabs>
        <w:spacing w:after="0" w:line="240" w:lineRule="auto"/>
        <w:ind w:left="94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F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51"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Please note, the Information required from Suppliers to populate catalogue content is subject to change. Each catalogue item must be described using the template which:</w:t>
      </w:r>
    </w:p>
    <w:p w:rsidR="00000000" w:rsidDel="00000000" w:rsidP="00000000" w:rsidRDefault="00000000" w:rsidRPr="00000000" w14:paraId="000001F7">
      <w:pPr>
        <w:numPr>
          <w:ilvl w:val="2"/>
          <w:numId w:val="1"/>
        </w:numPr>
        <w:tabs>
          <w:tab w:val="left" w:pos="1134"/>
        </w:tabs>
        <w:spacing w:after="0" w:line="240" w:lineRule="auto"/>
        <w:ind w:left="238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identifies a unique reference number for each catalogue item;</w:t>
      </w:r>
      <w:r w:rsidDel="00000000" w:rsidR="00000000" w:rsidRPr="00000000">
        <w:rPr>
          <w:rtl w:val="0"/>
        </w:rPr>
      </w:r>
    </w:p>
    <w:p w:rsidR="00000000" w:rsidDel="00000000" w:rsidP="00000000" w:rsidRDefault="00000000" w:rsidRPr="00000000" w14:paraId="000001F8">
      <w:pPr>
        <w:numPr>
          <w:ilvl w:val="2"/>
          <w:numId w:val="1"/>
        </w:numPr>
        <w:tabs>
          <w:tab w:val="left" w:pos="1134"/>
        </w:tabs>
        <w:spacing w:after="0" w:line="240" w:lineRule="auto"/>
        <w:ind w:left="238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identifies the relevant Framework Contract;</w:t>
      </w:r>
      <w:r w:rsidDel="00000000" w:rsidR="00000000" w:rsidRPr="00000000">
        <w:rPr>
          <w:rtl w:val="0"/>
        </w:rPr>
      </w:r>
    </w:p>
    <w:p w:rsidR="00000000" w:rsidDel="00000000" w:rsidP="00000000" w:rsidRDefault="00000000" w:rsidRPr="00000000" w14:paraId="000001F9">
      <w:pPr>
        <w:numPr>
          <w:ilvl w:val="2"/>
          <w:numId w:val="1"/>
        </w:numPr>
        <w:tabs>
          <w:tab w:val="left" w:pos="1134"/>
        </w:tabs>
        <w:spacing w:after="0" w:line="240" w:lineRule="auto"/>
        <w:ind w:left="238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must include a suitable description of the catalogue item;</w:t>
      </w:r>
      <w:r w:rsidDel="00000000" w:rsidR="00000000" w:rsidRPr="00000000">
        <w:rPr>
          <w:rtl w:val="0"/>
        </w:rPr>
      </w:r>
    </w:p>
    <w:p w:rsidR="00000000" w:rsidDel="00000000" w:rsidP="00000000" w:rsidRDefault="00000000" w:rsidRPr="00000000" w14:paraId="000001FA">
      <w:pPr>
        <w:numPr>
          <w:ilvl w:val="2"/>
          <w:numId w:val="1"/>
        </w:numPr>
        <w:tabs>
          <w:tab w:val="left" w:pos="1134"/>
        </w:tabs>
        <w:spacing w:after="0" w:line="240" w:lineRule="auto"/>
        <w:ind w:left="238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must include a catalogue price;</w:t>
      </w:r>
      <w:r w:rsidDel="00000000" w:rsidR="00000000" w:rsidRPr="00000000">
        <w:rPr>
          <w:rtl w:val="0"/>
        </w:rPr>
      </w:r>
    </w:p>
    <w:p w:rsidR="00000000" w:rsidDel="00000000" w:rsidP="00000000" w:rsidRDefault="00000000" w:rsidRPr="00000000" w14:paraId="000001FB">
      <w:pPr>
        <w:numPr>
          <w:ilvl w:val="2"/>
          <w:numId w:val="1"/>
        </w:numPr>
        <w:tabs>
          <w:tab w:val="left" w:pos="1134"/>
        </w:tabs>
        <w:spacing w:after="0" w:line="240" w:lineRule="auto"/>
        <w:ind w:left="238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 a minimum, Suppliers must provide the Information to populate the data fields in the minimum catalogue supplier content template.</w:t>
      </w:r>
      <w:r w:rsidDel="00000000" w:rsidR="00000000" w:rsidRPr="00000000">
        <w:rPr>
          <w:rtl w:val="0"/>
        </w:rPr>
      </w:r>
    </w:p>
    <w:p w:rsidR="00000000" w:rsidDel="00000000" w:rsidP="00000000" w:rsidRDefault="00000000" w:rsidRPr="00000000" w14:paraId="000001FC">
      <w:pPr>
        <w:tabs>
          <w:tab w:val="left" w:pos="1134"/>
        </w:tabs>
        <w:spacing w:after="0" w:line="240" w:lineRule="auto"/>
        <w:ind w:left="2160" w:firstLine="0"/>
        <w:rPr>
          <w:rFonts w:ascii="Arial" w:cs="Arial" w:eastAsia="Arial" w:hAnsi="Arial"/>
          <w:b w:val="1"/>
          <w:sz w:val="24"/>
          <w:szCs w:val="24"/>
        </w:rPr>
      </w:pPr>
      <w:bookmarkStart w:colFirst="0" w:colLast="0" w:name="_heading=h.44sinio" w:id="15"/>
      <w:bookmarkEnd w:id="15"/>
      <w:r w:rsidDel="00000000" w:rsidR="00000000" w:rsidRPr="00000000">
        <w:rPr>
          <w:rtl w:val="0"/>
        </w:rPr>
      </w:r>
    </w:p>
    <w:p w:rsidR="00000000" w:rsidDel="00000000" w:rsidP="00000000" w:rsidRDefault="00000000" w:rsidRPr="00000000" w14:paraId="000001FD">
      <w:pPr>
        <w:tabs>
          <w:tab w:val="left" w:pos="1134"/>
        </w:tabs>
        <w:spacing w:after="0" w:line="240" w:lineRule="auto"/>
        <w:ind w:left="216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FE">
      <w:pPr>
        <w:numPr>
          <w:ilvl w:val="0"/>
          <w:numId w:val="1"/>
        </w:numPr>
        <w:shd w:fill="ffffff" w:val="clear"/>
        <w:tabs>
          <w:tab w:val="left" w:pos="1134"/>
        </w:tabs>
        <w:spacing w:after="0" w:line="240" w:lineRule="auto"/>
        <w:ind w:left="940" w:hanging="431"/>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Adding a catalogue item to the catalogue</w:t>
      </w:r>
      <w:r w:rsidDel="00000000" w:rsidR="00000000" w:rsidRPr="00000000">
        <w:rPr>
          <w:rtl w:val="0"/>
        </w:rPr>
      </w:r>
    </w:p>
    <w:p w:rsidR="00000000" w:rsidDel="00000000" w:rsidP="00000000" w:rsidRDefault="00000000" w:rsidRPr="00000000" w14:paraId="000001FF">
      <w:pPr>
        <w:shd w:fill="ffffff" w:val="clear"/>
        <w:tabs>
          <w:tab w:val="left" w:pos="1134"/>
        </w:tabs>
        <w:spacing w:after="0" w:line="240" w:lineRule="auto"/>
        <w:ind w:left="94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00">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51"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Crown Commercial Service will add the Suppliers catalogue items to the catalogue in accordance with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15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51"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format for Suppliers to submit items to be added to the catalogue will be published at Intention to Award the Framework.</w:t>
      </w:r>
    </w:p>
    <w:p w:rsidR="00000000" w:rsidDel="00000000" w:rsidP="00000000" w:rsidRDefault="00000000" w:rsidRPr="00000000" w14:paraId="00000203">
      <w:pPr>
        <w:tabs>
          <w:tab w:val="left" w:pos="1134"/>
        </w:tabs>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04">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51"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Crown Commercial Service reserves the right to change the format for catalogue items.</w:t>
      </w:r>
    </w:p>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15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6">
      <w:pPr>
        <w:tabs>
          <w:tab w:val="left" w:pos="1134"/>
        </w:tabs>
        <w:spacing w:after="0" w:line="240" w:lineRule="auto"/>
        <w:rPr>
          <w:rFonts w:ascii="Arial" w:cs="Arial" w:eastAsia="Arial" w:hAnsi="Arial"/>
          <w:b w:val="1"/>
          <w:sz w:val="24"/>
          <w:szCs w:val="24"/>
        </w:rPr>
      </w:pPr>
      <w:bookmarkStart w:colFirst="0" w:colLast="0" w:name="_heading=h.2jxsxqh" w:id="16"/>
      <w:bookmarkEnd w:id="16"/>
      <w:r w:rsidDel="00000000" w:rsidR="00000000" w:rsidRPr="00000000">
        <w:rPr>
          <w:rtl w:val="0"/>
        </w:rPr>
      </w:r>
    </w:p>
    <w:p w:rsidR="00000000" w:rsidDel="00000000" w:rsidP="00000000" w:rsidRDefault="00000000" w:rsidRPr="00000000" w14:paraId="00000207">
      <w:pPr>
        <w:numPr>
          <w:ilvl w:val="0"/>
          <w:numId w:val="1"/>
        </w:numPr>
        <w:shd w:fill="ffffff" w:val="clear"/>
        <w:tabs>
          <w:tab w:val="left" w:pos="1134"/>
        </w:tabs>
        <w:spacing w:after="0" w:line="240" w:lineRule="auto"/>
        <w:ind w:left="940" w:hanging="431"/>
        <w:rPr>
          <w:rFonts w:ascii="Arial" w:cs="Arial" w:eastAsia="Arial" w:hAnsi="Arial"/>
          <w:b w:val="1"/>
          <w:color w:val="000000"/>
          <w:sz w:val="24"/>
          <w:szCs w:val="24"/>
        </w:rPr>
      </w:pPr>
      <w:bookmarkStart w:colFirst="0" w:colLast="0" w:name="_heading=h.z337ya" w:id="17"/>
      <w:bookmarkEnd w:id="17"/>
      <w:r w:rsidDel="00000000" w:rsidR="00000000" w:rsidRPr="00000000">
        <w:rPr>
          <w:rFonts w:ascii="Arial" w:cs="Arial" w:eastAsia="Arial" w:hAnsi="Arial"/>
          <w:b w:val="1"/>
          <w:sz w:val="24"/>
          <w:szCs w:val="24"/>
          <w:rtl w:val="0"/>
        </w:rPr>
        <w:t xml:space="preserve">Withdrawing a catalogue item offer from the catalogue </w:t>
      </w:r>
      <w:r w:rsidDel="00000000" w:rsidR="00000000" w:rsidRPr="00000000">
        <w:rPr>
          <w:rtl w:val="0"/>
        </w:rPr>
      </w:r>
    </w:p>
    <w:p w:rsidR="00000000" w:rsidDel="00000000" w:rsidP="00000000" w:rsidRDefault="00000000" w:rsidRPr="00000000" w14:paraId="00000208">
      <w:pPr>
        <w:shd w:fill="ffffff" w:val="clear"/>
        <w:tabs>
          <w:tab w:val="left" w:pos="1134"/>
        </w:tabs>
        <w:spacing w:after="0" w:line="240" w:lineRule="auto"/>
        <w:ind w:left="94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09">
      <w:pPr>
        <w:keepNext w:val="0"/>
        <w:keepLines w:val="0"/>
        <w:widowControl w:val="1"/>
        <w:numPr>
          <w:ilvl w:val="0"/>
          <w:numId w:val="7"/>
        </w:numPr>
        <w:pBdr>
          <w:top w:space="0" w:sz="0" w:val="nil"/>
          <w:left w:space="0" w:sz="0" w:val="nil"/>
          <w:bottom w:space="0" w:sz="0" w:val="nil"/>
          <w:right w:space="0" w:sz="0" w:val="nil"/>
          <w:between w:space="0" w:sz="0" w:val="nil"/>
        </w:pBdr>
        <w:shd w:fill="ffffff" w:val="clear"/>
        <w:tabs>
          <w:tab w:val="left" w:pos="1134"/>
        </w:tabs>
        <w:spacing w:after="0" w:before="0" w:line="240" w:lineRule="auto"/>
        <w:ind w:left="1570" w:right="0" w:hanging="850"/>
        <w:jc w:val="left"/>
        <w:rPr>
          <w:rFonts w:ascii="Arial" w:cs="Arial" w:eastAsia="Arial" w:hAnsi="Arial"/>
          <w:b w:val="1"/>
          <w:i w:val="0"/>
          <w:smallCaps w:val="0"/>
          <w:strike w:val="0"/>
          <w:color w:val="000000"/>
          <w:sz w:val="24"/>
          <w:szCs w:val="24"/>
          <w:u w:val="none"/>
          <w:shd w:fill="auto" w:val="clear"/>
          <w:vertAlign w:val="baseline"/>
        </w:rPr>
        <w:sectPr>
          <w:headerReference r:id="rId34" w:type="default"/>
          <w:footerReference r:id="rId35" w:type="default"/>
          <w:pgSz w:h="16838" w:w="11906" w:orient="portrait"/>
          <w:pgMar w:bottom="1440" w:top="1440" w:left="1440" w:right="1440" w:header="708" w:footer="708"/>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Annex 1 paragraph 1.5, the Supplier may at any time withdraw a catalogue item and remove it from the catalogue publication portal.</w:t>
      </w:r>
      <w:r w:rsidDel="00000000" w:rsidR="00000000" w:rsidRPr="00000000">
        <w:rPr>
          <w:rtl w:val="0"/>
        </w:rPr>
      </w:r>
    </w:p>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color w:val="000000"/>
          <w:sz w:val="24"/>
          <w:szCs w:val="24"/>
          <w:highlight w:val="yellow"/>
        </w:rPr>
      </w:pPr>
      <w:bookmarkStart w:colFirst="0" w:colLast="0" w:name="_heading=h.1fob9te" w:id="18"/>
      <w:bookmarkEnd w:id="18"/>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pos="4513"/>
        <w:tab w:val="right" w:pos="9026"/>
      </w:tabs>
      <w:spacing w:after="0" w:lineRule="auto"/>
      <w:jc w:val="both"/>
      <w:rPr>
        <w:color w:val="bfbfbf"/>
      </w:rPr>
    </w:pPr>
    <w:r w:rsidDel="00000000" w:rsidR="00000000" w:rsidRPr="00000000">
      <w:rPr>
        <w:rtl w:val="0"/>
      </w:rPr>
    </w:r>
  </w:p>
  <w:p w:rsidR="00000000" w:rsidDel="00000000" w:rsidP="00000000" w:rsidRDefault="00000000" w:rsidRPr="00000000" w14:paraId="0000020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0">
    <w:pPr>
      <w:spacing w:after="0" w:line="240" w:lineRule="auto"/>
      <w:jc w:val="both"/>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tab/>
      <w:tab/>
      <w:tab/>
      <w:tab/>
    </w:r>
    <w:bookmarkStart w:colFirst="0" w:colLast="0" w:name="bookmark=id.3znysh7" w:id="19"/>
    <w:bookmarkEnd w:id="19"/>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1 (Specification)</w:t>
    </w:r>
  </w:p>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color w:val="000000"/>
        <w:sz w:val="20"/>
        <w:szCs w:val="20"/>
        <w:rtl w:val="0"/>
      </w:rPr>
      <w:t xml:space="preserve">Crown Copyright 2020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1" w:hanging="431"/>
      </w:pPr>
      <w:rPr>
        <w:rFonts w:ascii="Arial" w:cs="Arial" w:eastAsia="Arial" w:hAnsi="Arial"/>
        <w:color w:val="222222"/>
        <w:sz w:val="24"/>
        <w:szCs w:val="24"/>
        <w:u w:val="none"/>
      </w:rPr>
    </w:lvl>
    <w:lvl w:ilvl="1">
      <w:start w:val="1"/>
      <w:numFmt w:val="decimal"/>
      <w:lvlText w:val="1.%2"/>
      <w:lvlJc w:val="left"/>
      <w:pPr>
        <w:ind w:left="851" w:hanging="567.0000000000002"/>
      </w:pPr>
      <w:rPr>
        <w:color w:val="222222"/>
        <w:sz w:val="22"/>
        <w:szCs w:val="22"/>
        <w:u w:val="none"/>
      </w:rPr>
    </w:lvl>
    <w:lvl w:ilvl="2">
      <w:start w:val="1"/>
      <w:numFmt w:val="lowerLetter"/>
      <w:lvlText w:val="%3)"/>
      <w:lvlJc w:val="left"/>
      <w:pPr>
        <w:ind w:left="2160" w:hanging="360"/>
      </w:pPr>
      <w:rPr>
        <w:rFonts w:ascii="Arial" w:cs="Arial" w:eastAsia="Arial" w:hAnsi="Arial"/>
        <w:color w:val="222222"/>
        <w:sz w:val="24"/>
        <w:szCs w:val="24"/>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lowerLetter"/>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3">
    <w:lvl w:ilvl="0">
      <w:start w:val="1"/>
      <w:numFmt w:val="decimal"/>
      <w:lvlText w:val="3.%1"/>
      <w:lvlJc w:val="left"/>
      <w:pPr>
        <w:ind w:left="1151" w:hanging="360"/>
      </w:pPr>
      <w:rPr>
        <w:rFonts w:ascii="Arial" w:cs="Arial" w:eastAsia="Arial" w:hAnsi="Arial"/>
      </w:rPr>
    </w:lvl>
    <w:lvl w:ilvl="1">
      <w:start w:val="1"/>
      <w:numFmt w:val="lowerLetter"/>
      <w:lvlText w:val="%2."/>
      <w:lvlJc w:val="left"/>
      <w:pPr>
        <w:ind w:left="1871" w:hanging="360"/>
      </w:pPr>
      <w:rPr/>
    </w:lvl>
    <w:lvl w:ilvl="2">
      <w:start w:val="1"/>
      <w:numFmt w:val="lowerRoman"/>
      <w:lvlText w:val="%3."/>
      <w:lvlJc w:val="right"/>
      <w:pPr>
        <w:ind w:left="2591" w:hanging="180"/>
      </w:pPr>
      <w:rPr/>
    </w:lvl>
    <w:lvl w:ilvl="3">
      <w:start w:val="1"/>
      <w:numFmt w:val="decimal"/>
      <w:lvlText w:val="%4."/>
      <w:lvlJc w:val="left"/>
      <w:pPr>
        <w:ind w:left="3311" w:hanging="360"/>
      </w:pPr>
      <w:rPr/>
    </w:lvl>
    <w:lvl w:ilvl="4">
      <w:start w:val="1"/>
      <w:numFmt w:val="lowerLetter"/>
      <w:lvlText w:val="%5."/>
      <w:lvlJc w:val="left"/>
      <w:pPr>
        <w:ind w:left="4031" w:hanging="360"/>
      </w:pPr>
      <w:rPr/>
    </w:lvl>
    <w:lvl w:ilvl="5">
      <w:start w:val="1"/>
      <w:numFmt w:val="lowerRoman"/>
      <w:lvlText w:val="%6."/>
      <w:lvlJc w:val="right"/>
      <w:pPr>
        <w:ind w:left="4751" w:hanging="180"/>
      </w:pPr>
      <w:rPr/>
    </w:lvl>
    <w:lvl w:ilvl="6">
      <w:start w:val="1"/>
      <w:numFmt w:val="decimal"/>
      <w:lvlText w:val="%7."/>
      <w:lvlJc w:val="left"/>
      <w:pPr>
        <w:ind w:left="5471" w:hanging="360"/>
      </w:pPr>
      <w:rPr/>
    </w:lvl>
    <w:lvl w:ilvl="7">
      <w:start w:val="1"/>
      <w:numFmt w:val="lowerLetter"/>
      <w:lvlText w:val="%8."/>
      <w:lvlJc w:val="left"/>
      <w:pPr>
        <w:ind w:left="6191" w:hanging="360"/>
      </w:pPr>
      <w:rPr/>
    </w:lvl>
    <w:lvl w:ilvl="8">
      <w:start w:val="1"/>
      <w:numFmt w:val="lowerRoman"/>
      <w:lvlText w:val="%9."/>
      <w:lvlJc w:val="right"/>
      <w:pPr>
        <w:ind w:left="6911" w:hanging="180"/>
      </w:pPr>
      <w:rPr/>
    </w:lvl>
  </w:abstractNum>
  <w:abstractNum w:abstractNumId="4">
    <w:lvl w:ilvl="0">
      <w:start w:val="1"/>
      <w:numFmt w:val="decimal"/>
      <w:lvlText w:val="2.2.%1"/>
      <w:lvlJc w:val="left"/>
      <w:pPr>
        <w:ind w:left="1701" w:hanging="850"/>
      </w:pPr>
      <w:rPr>
        <w:rFonts w:ascii="Arial" w:cs="Arial" w:eastAsia="Arial" w:hAnsi="Arial"/>
        <w:u w:val="none"/>
      </w:rPr>
    </w:lvl>
    <w:lvl w:ilvl="1">
      <w:start w:val="1"/>
      <w:numFmt w:val="lowerLetter"/>
      <w:lvlText w:val="(%2)"/>
      <w:lvlJc w:val="left"/>
      <w:pPr>
        <w:ind w:left="2520" w:hanging="360"/>
      </w:pPr>
      <w:rPr>
        <w:u w:val="none"/>
      </w:rPr>
    </w:lvl>
    <w:lvl w:ilvl="2">
      <w:start w:val="1"/>
      <w:numFmt w:val="lowerRoman"/>
      <w:lvlText w:val="(%3)"/>
      <w:lvlJc w:val="right"/>
      <w:pPr>
        <w:ind w:left="3240" w:hanging="360"/>
      </w:pPr>
      <w:rPr>
        <w:u w:val="none"/>
      </w:rPr>
    </w:lvl>
    <w:lvl w:ilvl="3">
      <w:start w:val="1"/>
      <w:numFmt w:val="decimal"/>
      <w:lvlText w:val="(%4)"/>
      <w:lvlJc w:val="left"/>
      <w:pPr>
        <w:ind w:left="3960" w:hanging="360"/>
      </w:pPr>
      <w:rPr>
        <w:u w:val="none"/>
      </w:rPr>
    </w:lvl>
    <w:lvl w:ilvl="4">
      <w:start w:val="1"/>
      <w:numFmt w:val="lowerLetter"/>
      <w:lvlText w:val="(%5)"/>
      <w:lvlJc w:val="left"/>
      <w:pPr>
        <w:ind w:left="4680" w:hanging="360"/>
      </w:pPr>
      <w:rPr>
        <w:u w:val="none"/>
      </w:rPr>
    </w:lvl>
    <w:lvl w:ilvl="5">
      <w:start w:val="1"/>
      <w:numFmt w:val="lowerRoman"/>
      <w:lvlText w:val="(%6)"/>
      <w:lvlJc w:val="right"/>
      <w:pPr>
        <w:ind w:left="5400" w:hanging="360"/>
      </w:pPr>
      <w:rPr>
        <w:u w:val="none"/>
      </w:rPr>
    </w:lvl>
    <w:lvl w:ilvl="6">
      <w:start w:val="1"/>
      <w:numFmt w:val="decimal"/>
      <w:lvlText w:val="(%7)"/>
      <w:lvlJc w:val="left"/>
      <w:pPr>
        <w:ind w:left="6120" w:hanging="360"/>
      </w:pPr>
      <w:rPr>
        <w:u w:val="none"/>
      </w:rPr>
    </w:lvl>
    <w:lvl w:ilvl="7">
      <w:start w:val="1"/>
      <w:numFmt w:val="lowerLetter"/>
      <w:lvlText w:val="(%8)"/>
      <w:lvlJc w:val="left"/>
      <w:pPr>
        <w:ind w:left="6840" w:hanging="360"/>
      </w:pPr>
      <w:rPr>
        <w:u w:val="none"/>
      </w:rPr>
    </w:lvl>
    <w:lvl w:ilvl="8">
      <w:start w:val="1"/>
      <w:numFmt w:val="lowerRoman"/>
      <w:lvlText w:val="(%9)"/>
      <w:lvlJc w:val="right"/>
      <w:pPr>
        <w:ind w:left="7560" w:hanging="360"/>
      </w:pPr>
      <w:rPr>
        <w:u w:val="none"/>
      </w:rPr>
    </w:lvl>
  </w:abstractNum>
  <w:abstractNum w:abstractNumId="5">
    <w:lvl w:ilvl="0">
      <w:start w:val="2"/>
      <w:numFmt w:val="lowerLetter"/>
      <w:lvlText w:val="%1)"/>
      <w:lvlJc w:val="left"/>
      <w:pPr>
        <w:ind w:left="1800" w:hanging="360"/>
      </w:pPr>
      <w:rPr/>
    </w:lvl>
    <w:lvl w:ilvl="1">
      <w:start w:val="1"/>
      <w:numFmt w:val="lowerLetter"/>
      <w:lvlText w:val="%2."/>
      <w:lvlJc w:val="left"/>
      <w:pPr>
        <w:ind w:left="720" w:hanging="360"/>
      </w:pPr>
      <w:rPr/>
    </w:lvl>
    <w:lvl w:ilvl="2">
      <w:start w:val="1"/>
      <w:numFmt w:val="lowerRoman"/>
      <w:lvlText w:val="%3."/>
      <w:lvlJc w:val="right"/>
      <w:pPr>
        <w:ind w:left="1440" w:hanging="180"/>
      </w:pPr>
      <w:rPr/>
    </w:lvl>
    <w:lvl w:ilvl="3">
      <w:start w:val="1"/>
      <w:numFmt w:val="decimal"/>
      <w:lvlText w:val="%4."/>
      <w:lvlJc w:val="left"/>
      <w:pPr>
        <w:ind w:left="2160" w:hanging="360"/>
      </w:pPr>
      <w:rPr/>
    </w:lvl>
    <w:lvl w:ilvl="4">
      <w:start w:val="1"/>
      <w:numFmt w:val="lowerLetter"/>
      <w:lvlText w:val="%5."/>
      <w:lvlJc w:val="left"/>
      <w:pPr>
        <w:ind w:left="2880" w:hanging="360"/>
      </w:pPr>
      <w:rPr/>
    </w:lvl>
    <w:lvl w:ilvl="5">
      <w:start w:val="1"/>
      <w:numFmt w:val="lowerRoman"/>
      <w:lvlText w:val="%6."/>
      <w:lvlJc w:val="right"/>
      <w:pPr>
        <w:ind w:left="3600" w:hanging="180"/>
      </w:pPr>
      <w:rPr/>
    </w:lvl>
    <w:lvl w:ilvl="6">
      <w:start w:val="1"/>
      <w:numFmt w:val="decimal"/>
      <w:lvlText w:val="%7."/>
      <w:lvlJc w:val="left"/>
      <w:pPr>
        <w:ind w:left="4320" w:hanging="360"/>
      </w:pPr>
      <w:rPr/>
    </w:lvl>
    <w:lvl w:ilvl="7">
      <w:start w:val="1"/>
      <w:numFmt w:val="lowerLetter"/>
      <w:lvlText w:val="%8."/>
      <w:lvlJc w:val="left"/>
      <w:pPr>
        <w:ind w:left="5040" w:hanging="360"/>
      </w:pPr>
      <w:rPr/>
    </w:lvl>
    <w:lvl w:ilvl="8">
      <w:start w:val="1"/>
      <w:numFmt w:val="lowerRoman"/>
      <w:lvlText w:val="%9."/>
      <w:lvlJc w:val="right"/>
      <w:pPr>
        <w:ind w:left="5760" w:hanging="180"/>
      </w:pPr>
      <w:rPr/>
    </w:lvl>
  </w:abstractNum>
  <w:abstractNum w:abstractNumId="6">
    <w:lvl w:ilvl="0">
      <w:start w:val="1"/>
      <w:numFmt w:val="decimal"/>
      <w:lvlText w:val="4.%1"/>
      <w:lvlJc w:val="left"/>
      <w:pPr>
        <w:ind w:left="1151"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5.%1"/>
      <w:lvlJc w:val="left"/>
      <w:pPr>
        <w:ind w:left="1570" w:hanging="850"/>
      </w:pPr>
      <w:rPr>
        <w:rFonts w:ascii="Arial" w:cs="Arial" w:eastAsia="Arial" w:hAnsi="Arial"/>
        <w:b w:val="0"/>
      </w:rPr>
    </w:lvl>
    <w:lvl w:ilvl="1">
      <w:start w:val="1"/>
      <w:numFmt w:val="lowerLetter"/>
      <w:lvlText w:val="%2."/>
      <w:lvlJc w:val="left"/>
      <w:pPr>
        <w:ind w:left="1309" w:hanging="360"/>
      </w:pPr>
      <w:rPr/>
    </w:lvl>
    <w:lvl w:ilvl="2">
      <w:start w:val="1"/>
      <w:numFmt w:val="lowerRoman"/>
      <w:lvlText w:val="%3."/>
      <w:lvlJc w:val="right"/>
      <w:pPr>
        <w:ind w:left="2029" w:hanging="180"/>
      </w:pPr>
      <w:rPr/>
    </w:lvl>
    <w:lvl w:ilvl="3">
      <w:start w:val="1"/>
      <w:numFmt w:val="decimal"/>
      <w:lvlText w:val="%4."/>
      <w:lvlJc w:val="left"/>
      <w:pPr>
        <w:ind w:left="2749" w:hanging="360"/>
      </w:pPr>
      <w:rPr/>
    </w:lvl>
    <w:lvl w:ilvl="4">
      <w:start w:val="1"/>
      <w:numFmt w:val="lowerLetter"/>
      <w:lvlText w:val="%5."/>
      <w:lvlJc w:val="left"/>
      <w:pPr>
        <w:ind w:left="3469" w:hanging="360"/>
      </w:pPr>
      <w:rPr/>
    </w:lvl>
    <w:lvl w:ilvl="5">
      <w:start w:val="1"/>
      <w:numFmt w:val="lowerRoman"/>
      <w:lvlText w:val="%6."/>
      <w:lvlJc w:val="right"/>
      <w:pPr>
        <w:ind w:left="4189" w:hanging="180"/>
      </w:pPr>
      <w:rPr/>
    </w:lvl>
    <w:lvl w:ilvl="6">
      <w:start w:val="1"/>
      <w:numFmt w:val="decimal"/>
      <w:lvlText w:val="%7."/>
      <w:lvlJc w:val="left"/>
      <w:pPr>
        <w:ind w:left="4909" w:hanging="360"/>
      </w:pPr>
      <w:rPr/>
    </w:lvl>
    <w:lvl w:ilvl="7">
      <w:start w:val="1"/>
      <w:numFmt w:val="lowerLetter"/>
      <w:lvlText w:val="%8."/>
      <w:lvlJc w:val="left"/>
      <w:pPr>
        <w:ind w:left="5629" w:hanging="360"/>
      </w:pPr>
      <w:rPr/>
    </w:lvl>
    <w:lvl w:ilvl="8">
      <w:start w:val="1"/>
      <w:numFmt w:val="lowerRoman"/>
      <w:lvlText w:val="%9."/>
      <w:lvlJc w:val="right"/>
      <w:pPr>
        <w:ind w:left="6349" w:hanging="180"/>
      </w:pPr>
      <w:rPr/>
    </w:lvl>
  </w:abstractNum>
  <w:abstractNum w:abstractNumId="8">
    <w:lvl w:ilvl="0">
      <w:start w:val="1"/>
      <w:numFmt w:val="bullet"/>
      <w:lvlText w:val="●"/>
      <w:lvlJc w:val="left"/>
      <w:pPr>
        <w:ind w:left="1900" w:hanging="360"/>
      </w:pPr>
      <w:rPr>
        <w:rFonts w:ascii="Noto Sans Symbols" w:cs="Noto Sans Symbols" w:eastAsia="Noto Sans Symbols" w:hAnsi="Noto Sans Symbols"/>
      </w:rPr>
    </w:lvl>
    <w:lvl w:ilvl="1">
      <w:start w:val="1"/>
      <w:numFmt w:val="bullet"/>
      <w:lvlText w:val="o"/>
      <w:lvlJc w:val="left"/>
      <w:pPr>
        <w:ind w:left="2620" w:hanging="360"/>
      </w:pPr>
      <w:rPr>
        <w:rFonts w:ascii="Courier New" w:cs="Courier New" w:eastAsia="Courier New" w:hAnsi="Courier New"/>
      </w:rPr>
    </w:lvl>
    <w:lvl w:ilvl="2">
      <w:start w:val="1"/>
      <w:numFmt w:val="bullet"/>
      <w:lvlText w:val="▪"/>
      <w:lvlJc w:val="left"/>
      <w:pPr>
        <w:ind w:left="3340" w:hanging="360"/>
      </w:pPr>
      <w:rPr>
        <w:rFonts w:ascii="Noto Sans Symbols" w:cs="Noto Sans Symbols" w:eastAsia="Noto Sans Symbols" w:hAnsi="Noto Sans Symbols"/>
      </w:rPr>
    </w:lvl>
    <w:lvl w:ilvl="3">
      <w:start w:val="1"/>
      <w:numFmt w:val="bullet"/>
      <w:lvlText w:val="●"/>
      <w:lvlJc w:val="left"/>
      <w:pPr>
        <w:ind w:left="4060" w:hanging="360"/>
      </w:pPr>
      <w:rPr>
        <w:rFonts w:ascii="Noto Sans Symbols" w:cs="Noto Sans Symbols" w:eastAsia="Noto Sans Symbols" w:hAnsi="Noto Sans Symbols"/>
      </w:rPr>
    </w:lvl>
    <w:lvl w:ilvl="4">
      <w:start w:val="1"/>
      <w:numFmt w:val="bullet"/>
      <w:lvlText w:val="o"/>
      <w:lvlJc w:val="left"/>
      <w:pPr>
        <w:ind w:left="4780" w:hanging="360"/>
      </w:pPr>
      <w:rPr>
        <w:rFonts w:ascii="Courier New" w:cs="Courier New" w:eastAsia="Courier New" w:hAnsi="Courier New"/>
      </w:rPr>
    </w:lvl>
    <w:lvl w:ilvl="5">
      <w:start w:val="1"/>
      <w:numFmt w:val="bullet"/>
      <w:lvlText w:val="▪"/>
      <w:lvlJc w:val="left"/>
      <w:pPr>
        <w:ind w:left="5500" w:hanging="360"/>
      </w:pPr>
      <w:rPr>
        <w:rFonts w:ascii="Noto Sans Symbols" w:cs="Noto Sans Symbols" w:eastAsia="Noto Sans Symbols" w:hAnsi="Noto Sans Symbols"/>
      </w:rPr>
    </w:lvl>
    <w:lvl w:ilvl="6">
      <w:start w:val="1"/>
      <w:numFmt w:val="bullet"/>
      <w:lvlText w:val="●"/>
      <w:lvlJc w:val="left"/>
      <w:pPr>
        <w:ind w:left="6220" w:hanging="360"/>
      </w:pPr>
      <w:rPr>
        <w:rFonts w:ascii="Noto Sans Symbols" w:cs="Noto Sans Symbols" w:eastAsia="Noto Sans Symbols" w:hAnsi="Noto Sans Symbols"/>
      </w:rPr>
    </w:lvl>
    <w:lvl w:ilvl="7">
      <w:start w:val="1"/>
      <w:numFmt w:val="bullet"/>
      <w:lvlText w:val="o"/>
      <w:lvlJc w:val="left"/>
      <w:pPr>
        <w:ind w:left="6940" w:hanging="360"/>
      </w:pPr>
      <w:rPr>
        <w:rFonts w:ascii="Courier New" w:cs="Courier New" w:eastAsia="Courier New" w:hAnsi="Courier New"/>
      </w:rPr>
    </w:lvl>
    <w:lvl w:ilvl="8">
      <w:start w:val="1"/>
      <w:numFmt w:val="bullet"/>
      <w:lvlText w:val="▪"/>
      <w:lvlJc w:val="left"/>
      <w:pPr>
        <w:ind w:left="7660" w:hanging="360"/>
      </w:pPr>
      <w:rPr>
        <w:rFonts w:ascii="Noto Sans Symbols" w:cs="Noto Sans Symbols" w:eastAsia="Noto Sans Symbols" w:hAnsi="Noto Sans Symbols"/>
      </w:rPr>
    </w:lvl>
  </w:abstractNum>
  <w:abstractNum w:abstractNumId="9">
    <w:lvl w:ilvl="0">
      <w:start w:val="1"/>
      <w:numFmt w:val="decimal"/>
      <w:lvlText w:val="3.%1"/>
      <w:lvlJc w:val="left"/>
      <w:pPr>
        <w:ind w:left="851" w:hanging="567.0000000000002"/>
      </w:pPr>
      <w:rPr>
        <w:b w:val="0"/>
        <w:i w:val="0"/>
        <w:smallCaps w:val="0"/>
        <w:strike w:val="0"/>
        <w:color w:val="000000"/>
        <w:u w:val="none"/>
        <w:vertAlign w:val="baseline"/>
      </w:rPr>
    </w:lvl>
    <w:lvl w:ilvl="1">
      <w:start w:val="1"/>
      <w:numFmt w:val="decimal"/>
      <w:lvlText w:val="%2."/>
      <w:lvlJc w:val="left"/>
      <w:pPr>
        <w:ind w:left="502" w:hanging="360"/>
      </w:pPr>
      <w:rPr>
        <w:rFonts w:ascii="Arial" w:cs="Arial" w:eastAsia="Arial" w:hAnsi="Arial"/>
        <w:b w:val="0"/>
        <w:i w:val="0"/>
        <w:smallCaps w:val="0"/>
        <w:strike w:val="0"/>
        <w:color w:val="000000"/>
        <w:sz w:val="22"/>
        <w:szCs w:val="22"/>
        <w:u w:val="none"/>
        <w:vertAlign w:val="baseline"/>
      </w:rPr>
    </w:lvl>
    <w:lvl w:ilvl="2">
      <w:start w:val="1"/>
      <w:numFmt w:val="decimal"/>
      <w:lvlText w:val="%1.%2"/>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0">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11">
    <w:lvl w:ilvl="0">
      <w:start w:val="1"/>
      <w:numFmt w:val="bullet"/>
      <w:lvlText w:val="●"/>
      <w:lvlJc w:val="left"/>
      <w:pPr>
        <w:ind w:left="1080" w:hanging="360"/>
      </w:pPr>
      <w:rPr>
        <w:rFonts w:ascii="Noto Sans Symbols" w:cs="Noto Sans Symbols" w:eastAsia="Noto Sans Symbols" w:hAnsi="Noto Sans Symbols"/>
        <w:sz w:val="20"/>
        <w:szCs w:val="20"/>
      </w:rPr>
    </w:lvl>
    <w:lvl w:ilvl="1">
      <w:start w:val="1"/>
      <w:numFmt w:val="bullet"/>
      <w:lvlText w:val="o"/>
      <w:lvlJc w:val="left"/>
      <w:pPr>
        <w:ind w:left="1800" w:hanging="360"/>
      </w:pPr>
      <w:rPr>
        <w:rFonts w:ascii="Courier New" w:cs="Courier New" w:eastAsia="Courier New" w:hAnsi="Courier New"/>
        <w:sz w:val="20"/>
        <w:szCs w:val="20"/>
      </w:rPr>
    </w:lvl>
    <w:lvl w:ilvl="2">
      <w:start w:val="1"/>
      <w:numFmt w:val="bullet"/>
      <w:lvlText w:val="▪"/>
      <w:lvlJc w:val="left"/>
      <w:pPr>
        <w:ind w:left="2520" w:hanging="360"/>
      </w:pPr>
      <w:rPr>
        <w:rFonts w:ascii="Noto Sans Symbols" w:cs="Noto Sans Symbols" w:eastAsia="Noto Sans Symbols" w:hAnsi="Noto Sans Symbols"/>
        <w:sz w:val="20"/>
        <w:szCs w:val="20"/>
      </w:rPr>
    </w:lvl>
    <w:lvl w:ilvl="3">
      <w:start w:val="1"/>
      <w:numFmt w:val="bullet"/>
      <w:lvlText w:val="▪"/>
      <w:lvlJc w:val="left"/>
      <w:pPr>
        <w:ind w:left="3240" w:hanging="360"/>
      </w:pPr>
      <w:rPr>
        <w:rFonts w:ascii="Noto Sans Symbols" w:cs="Noto Sans Symbols" w:eastAsia="Noto Sans Symbols" w:hAnsi="Noto Sans Symbols"/>
        <w:sz w:val="20"/>
        <w:szCs w:val="20"/>
      </w:rPr>
    </w:lvl>
    <w:lvl w:ilvl="4">
      <w:start w:val="1"/>
      <w:numFmt w:val="bullet"/>
      <w:lvlText w:val="▪"/>
      <w:lvlJc w:val="left"/>
      <w:pPr>
        <w:ind w:left="3960" w:hanging="360"/>
      </w:pPr>
      <w:rPr>
        <w:rFonts w:ascii="Noto Sans Symbols" w:cs="Noto Sans Symbols" w:eastAsia="Noto Sans Symbols" w:hAnsi="Noto Sans Symbols"/>
        <w:sz w:val="20"/>
        <w:szCs w:val="20"/>
      </w:rPr>
    </w:lvl>
    <w:lvl w:ilvl="5">
      <w:start w:val="1"/>
      <w:numFmt w:val="bullet"/>
      <w:lvlText w:val="▪"/>
      <w:lvlJc w:val="left"/>
      <w:pPr>
        <w:ind w:left="4680" w:hanging="360"/>
      </w:pPr>
      <w:rPr>
        <w:rFonts w:ascii="Noto Sans Symbols" w:cs="Noto Sans Symbols" w:eastAsia="Noto Sans Symbols" w:hAnsi="Noto Sans Symbols"/>
        <w:sz w:val="20"/>
        <w:szCs w:val="20"/>
      </w:rPr>
    </w:lvl>
    <w:lvl w:ilvl="6">
      <w:start w:val="1"/>
      <w:numFmt w:val="bullet"/>
      <w:lvlText w:val="▪"/>
      <w:lvlJc w:val="left"/>
      <w:pPr>
        <w:ind w:left="5400" w:hanging="360"/>
      </w:pPr>
      <w:rPr>
        <w:rFonts w:ascii="Noto Sans Symbols" w:cs="Noto Sans Symbols" w:eastAsia="Noto Sans Symbols" w:hAnsi="Noto Sans Symbols"/>
        <w:sz w:val="20"/>
        <w:szCs w:val="20"/>
      </w:rPr>
    </w:lvl>
    <w:lvl w:ilvl="7">
      <w:start w:val="1"/>
      <w:numFmt w:val="bullet"/>
      <w:lvlText w:val="▪"/>
      <w:lvlJc w:val="left"/>
      <w:pPr>
        <w:ind w:left="6120" w:hanging="360"/>
      </w:pPr>
      <w:rPr>
        <w:rFonts w:ascii="Noto Sans Symbols" w:cs="Noto Sans Symbols" w:eastAsia="Noto Sans Symbols" w:hAnsi="Noto Sans Symbols"/>
        <w:sz w:val="20"/>
        <w:szCs w:val="20"/>
      </w:rPr>
    </w:lvl>
    <w:lvl w:ilvl="8">
      <w:start w:val="1"/>
      <w:numFmt w:val="bullet"/>
      <w:lvlText w:val="▪"/>
      <w:lvlJc w:val="left"/>
      <w:pPr>
        <w:ind w:left="6840" w:hanging="360"/>
      </w:pPr>
      <w:rPr>
        <w:rFonts w:ascii="Noto Sans Symbols" w:cs="Noto Sans Symbols" w:eastAsia="Noto Sans Symbols" w:hAnsi="Noto Sans Symbols"/>
        <w:sz w:val="20"/>
        <w:szCs w:val="20"/>
      </w:rPr>
    </w:lvl>
  </w:abstractNum>
  <w:abstractNum w:abstractNumId="12">
    <w:lvl w:ilvl="0">
      <w:start w:val="4"/>
      <w:numFmt w:val="decimal"/>
      <w:lvlText w:val="%1"/>
      <w:lvlJc w:val="left"/>
      <w:pPr>
        <w:ind w:left="431" w:hanging="431"/>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bullet"/>
      <w:lvlText w:val="●"/>
      <w:lvlJc w:val="left"/>
      <w:pPr>
        <w:ind w:left="1080" w:hanging="360"/>
      </w:pPr>
      <w:rPr>
        <w:rFonts w:ascii="Noto Sans Symbols" w:cs="Noto Sans Symbols" w:eastAsia="Noto Sans Symbols" w:hAnsi="Noto Sans Symbols"/>
        <w:sz w:val="20"/>
        <w:szCs w:val="20"/>
      </w:rPr>
    </w:lvl>
    <w:lvl w:ilvl="1">
      <w:start w:val="1"/>
      <w:numFmt w:val="bullet"/>
      <w:lvlText w:val="o"/>
      <w:lvlJc w:val="left"/>
      <w:pPr>
        <w:ind w:left="1800" w:hanging="360"/>
      </w:pPr>
      <w:rPr>
        <w:rFonts w:ascii="Courier New" w:cs="Courier New" w:eastAsia="Courier New" w:hAnsi="Courier New"/>
        <w:sz w:val="20"/>
        <w:szCs w:val="20"/>
      </w:rPr>
    </w:lvl>
    <w:lvl w:ilvl="2">
      <w:start w:val="1"/>
      <w:numFmt w:val="bullet"/>
      <w:lvlText w:val="▪"/>
      <w:lvlJc w:val="left"/>
      <w:pPr>
        <w:ind w:left="2520" w:hanging="360"/>
      </w:pPr>
      <w:rPr>
        <w:rFonts w:ascii="Noto Sans Symbols" w:cs="Noto Sans Symbols" w:eastAsia="Noto Sans Symbols" w:hAnsi="Noto Sans Symbols"/>
        <w:sz w:val="20"/>
        <w:szCs w:val="20"/>
      </w:rPr>
    </w:lvl>
    <w:lvl w:ilvl="3">
      <w:start w:val="1"/>
      <w:numFmt w:val="bullet"/>
      <w:lvlText w:val="▪"/>
      <w:lvlJc w:val="left"/>
      <w:pPr>
        <w:ind w:left="3240" w:hanging="360"/>
      </w:pPr>
      <w:rPr>
        <w:rFonts w:ascii="Noto Sans Symbols" w:cs="Noto Sans Symbols" w:eastAsia="Noto Sans Symbols" w:hAnsi="Noto Sans Symbols"/>
        <w:sz w:val="20"/>
        <w:szCs w:val="20"/>
      </w:rPr>
    </w:lvl>
    <w:lvl w:ilvl="4">
      <w:start w:val="1"/>
      <w:numFmt w:val="bullet"/>
      <w:lvlText w:val="▪"/>
      <w:lvlJc w:val="left"/>
      <w:pPr>
        <w:ind w:left="3960" w:hanging="360"/>
      </w:pPr>
      <w:rPr>
        <w:rFonts w:ascii="Noto Sans Symbols" w:cs="Noto Sans Symbols" w:eastAsia="Noto Sans Symbols" w:hAnsi="Noto Sans Symbols"/>
        <w:sz w:val="20"/>
        <w:szCs w:val="20"/>
      </w:rPr>
    </w:lvl>
    <w:lvl w:ilvl="5">
      <w:start w:val="1"/>
      <w:numFmt w:val="bullet"/>
      <w:lvlText w:val="▪"/>
      <w:lvlJc w:val="left"/>
      <w:pPr>
        <w:ind w:left="4680" w:hanging="360"/>
      </w:pPr>
      <w:rPr>
        <w:rFonts w:ascii="Noto Sans Symbols" w:cs="Noto Sans Symbols" w:eastAsia="Noto Sans Symbols" w:hAnsi="Noto Sans Symbols"/>
        <w:sz w:val="20"/>
        <w:szCs w:val="20"/>
      </w:rPr>
    </w:lvl>
    <w:lvl w:ilvl="6">
      <w:start w:val="1"/>
      <w:numFmt w:val="bullet"/>
      <w:lvlText w:val="▪"/>
      <w:lvlJc w:val="left"/>
      <w:pPr>
        <w:ind w:left="5400" w:hanging="360"/>
      </w:pPr>
      <w:rPr>
        <w:rFonts w:ascii="Noto Sans Symbols" w:cs="Noto Sans Symbols" w:eastAsia="Noto Sans Symbols" w:hAnsi="Noto Sans Symbols"/>
        <w:sz w:val="20"/>
        <w:szCs w:val="20"/>
      </w:rPr>
    </w:lvl>
    <w:lvl w:ilvl="7">
      <w:start w:val="1"/>
      <w:numFmt w:val="bullet"/>
      <w:lvlText w:val="▪"/>
      <w:lvlJc w:val="left"/>
      <w:pPr>
        <w:ind w:left="6120" w:hanging="360"/>
      </w:pPr>
      <w:rPr>
        <w:rFonts w:ascii="Noto Sans Symbols" w:cs="Noto Sans Symbols" w:eastAsia="Noto Sans Symbols" w:hAnsi="Noto Sans Symbols"/>
        <w:sz w:val="20"/>
        <w:szCs w:val="20"/>
      </w:rPr>
    </w:lvl>
    <w:lvl w:ilvl="8">
      <w:start w:val="1"/>
      <w:numFmt w:val="bullet"/>
      <w:lvlText w:val="▪"/>
      <w:lvlJc w:val="left"/>
      <w:pPr>
        <w:ind w:left="684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15">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16">
    <w:lvl w:ilvl="0">
      <w:start w:val="1"/>
      <w:numFmt w:val="decimal"/>
      <w:lvlText w:val="2.%1"/>
      <w:lvlJc w:val="left"/>
      <w:pPr>
        <w:ind w:left="1080" w:hanging="360"/>
      </w:pPr>
      <w:rPr>
        <w:rFonts w:ascii="Arial" w:cs="Arial" w:eastAsia="Arial" w:hAnsi="Arial"/>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7">
    <w:lvl w:ilvl="0">
      <w:start w:val="1"/>
      <w:numFmt w:val="lowerRoman"/>
      <w:lvlText w:val="%1)"/>
      <w:lvlJc w:val="left"/>
      <w:pPr>
        <w:ind w:left="252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8">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9">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20">
    <w:lvl w:ilvl="0">
      <w:start w:val="1"/>
      <w:numFmt w:val="bullet"/>
      <w:lvlText w:val="●"/>
      <w:lvlJc w:val="left"/>
      <w:pPr>
        <w:ind w:left="1900" w:hanging="360"/>
      </w:pPr>
      <w:rPr>
        <w:rFonts w:ascii="Noto Sans Symbols" w:cs="Noto Sans Symbols" w:eastAsia="Noto Sans Symbols" w:hAnsi="Noto Sans Symbols"/>
      </w:rPr>
    </w:lvl>
    <w:lvl w:ilvl="1">
      <w:start w:val="1"/>
      <w:numFmt w:val="bullet"/>
      <w:lvlText w:val="o"/>
      <w:lvlJc w:val="left"/>
      <w:pPr>
        <w:ind w:left="2620" w:hanging="360"/>
      </w:pPr>
      <w:rPr>
        <w:rFonts w:ascii="Courier New" w:cs="Courier New" w:eastAsia="Courier New" w:hAnsi="Courier New"/>
      </w:rPr>
    </w:lvl>
    <w:lvl w:ilvl="2">
      <w:start w:val="1"/>
      <w:numFmt w:val="bullet"/>
      <w:lvlText w:val="▪"/>
      <w:lvlJc w:val="left"/>
      <w:pPr>
        <w:ind w:left="3340" w:hanging="360"/>
      </w:pPr>
      <w:rPr>
        <w:rFonts w:ascii="Noto Sans Symbols" w:cs="Noto Sans Symbols" w:eastAsia="Noto Sans Symbols" w:hAnsi="Noto Sans Symbols"/>
      </w:rPr>
    </w:lvl>
    <w:lvl w:ilvl="3">
      <w:start w:val="1"/>
      <w:numFmt w:val="bullet"/>
      <w:lvlText w:val="●"/>
      <w:lvlJc w:val="left"/>
      <w:pPr>
        <w:ind w:left="4060" w:hanging="360"/>
      </w:pPr>
      <w:rPr>
        <w:rFonts w:ascii="Noto Sans Symbols" w:cs="Noto Sans Symbols" w:eastAsia="Noto Sans Symbols" w:hAnsi="Noto Sans Symbols"/>
      </w:rPr>
    </w:lvl>
    <w:lvl w:ilvl="4">
      <w:start w:val="1"/>
      <w:numFmt w:val="bullet"/>
      <w:lvlText w:val="o"/>
      <w:lvlJc w:val="left"/>
      <w:pPr>
        <w:ind w:left="4780" w:hanging="360"/>
      </w:pPr>
      <w:rPr>
        <w:rFonts w:ascii="Courier New" w:cs="Courier New" w:eastAsia="Courier New" w:hAnsi="Courier New"/>
      </w:rPr>
    </w:lvl>
    <w:lvl w:ilvl="5">
      <w:start w:val="1"/>
      <w:numFmt w:val="bullet"/>
      <w:lvlText w:val="▪"/>
      <w:lvlJc w:val="left"/>
      <w:pPr>
        <w:ind w:left="5500" w:hanging="360"/>
      </w:pPr>
      <w:rPr>
        <w:rFonts w:ascii="Noto Sans Symbols" w:cs="Noto Sans Symbols" w:eastAsia="Noto Sans Symbols" w:hAnsi="Noto Sans Symbols"/>
      </w:rPr>
    </w:lvl>
    <w:lvl w:ilvl="6">
      <w:start w:val="1"/>
      <w:numFmt w:val="bullet"/>
      <w:lvlText w:val="●"/>
      <w:lvlJc w:val="left"/>
      <w:pPr>
        <w:ind w:left="6220" w:hanging="360"/>
      </w:pPr>
      <w:rPr>
        <w:rFonts w:ascii="Noto Sans Symbols" w:cs="Noto Sans Symbols" w:eastAsia="Noto Sans Symbols" w:hAnsi="Noto Sans Symbols"/>
      </w:rPr>
    </w:lvl>
    <w:lvl w:ilvl="7">
      <w:start w:val="1"/>
      <w:numFmt w:val="bullet"/>
      <w:lvlText w:val="o"/>
      <w:lvlJc w:val="left"/>
      <w:pPr>
        <w:ind w:left="6940" w:hanging="360"/>
      </w:pPr>
      <w:rPr>
        <w:rFonts w:ascii="Courier New" w:cs="Courier New" w:eastAsia="Courier New" w:hAnsi="Courier New"/>
      </w:rPr>
    </w:lvl>
    <w:lvl w:ilvl="8">
      <w:start w:val="1"/>
      <w:numFmt w:val="bullet"/>
      <w:lvlText w:val="▪"/>
      <w:lvlJc w:val="left"/>
      <w:pPr>
        <w:ind w:left="7660" w:hanging="360"/>
      </w:pPr>
      <w:rPr>
        <w:rFonts w:ascii="Noto Sans Symbols" w:cs="Noto Sans Symbols" w:eastAsia="Noto Sans Symbols" w:hAnsi="Noto Sans Symbols"/>
      </w:rPr>
    </w:lvl>
  </w:abstractNum>
  <w:abstractNum w:abstractNumId="21">
    <w:lvl w:ilvl="0">
      <w:start w:val="8"/>
      <w:numFmt w:val="decimal"/>
      <w:lvlText w:val="4.2.%1"/>
      <w:lvlJc w:val="left"/>
      <w:pPr>
        <w:ind w:left="1701" w:hanging="85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bullet"/>
      <w:lvlText w:val="●"/>
      <w:lvlJc w:val="left"/>
      <w:pPr>
        <w:ind w:left="2160" w:hanging="360"/>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23">
    <w:lvl w:ilvl="0">
      <w:start w:val="1"/>
      <w:numFmt w:val="bullet"/>
      <w:lvlText w:val="o"/>
      <w:lvlJc w:val="left"/>
      <w:pPr>
        <w:ind w:left="2880" w:hanging="360"/>
      </w:pPr>
      <w:rPr>
        <w:rFonts w:ascii="Courier New" w:cs="Courier New" w:eastAsia="Courier New" w:hAnsi="Courier New"/>
      </w:rPr>
    </w:lvl>
    <w:lvl w:ilvl="1">
      <w:start w:val="1"/>
      <w:numFmt w:val="bullet"/>
      <w:lvlText w:val="o"/>
      <w:lvlJc w:val="left"/>
      <w:pPr>
        <w:ind w:left="3600" w:hanging="360"/>
      </w:pPr>
      <w:rPr>
        <w:rFonts w:ascii="Courier New" w:cs="Courier New" w:eastAsia="Courier New" w:hAnsi="Courier New"/>
      </w:rPr>
    </w:lvl>
    <w:lvl w:ilvl="2">
      <w:start w:val="1"/>
      <w:numFmt w:val="bullet"/>
      <w:lvlText w:val="▪"/>
      <w:lvlJc w:val="left"/>
      <w:pPr>
        <w:ind w:left="4320" w:hanging="360"/>
      </w:pPr>
      <w:rPr>
        <w:rFonts w:ascii="Noto Sans Symbols" w:cs="Noto Sans Symbols" w:eastAsia="Noto Sans Symbols" w:hAnsi="Noto Sans Symbols"/>
      </w:rPr>
    </w:lvl>
    <w:lvl w:ilvl="3">
      <w:start w:val="1"/>
      <w:numFmt w:val="bullet"/>
      <w:lvlText w:val="●"/>
      <w:lvlJc w:val="left"/>
      <w:pPr>
        <w:ind w:left="5040" w:hanging="360"/>
      </w:pPr>
      <w:rPr>
        <w:rFonts w:ascii="Noto Sans Symbols" w:cs="Noto Sans Symbols" w:eastAsia="Noto Sans Symbols" w:hAnsi="Noto Sans Symbols"/>
      </w:rPr>
    </w:lvl>
    <w:lvl w:ilvl="4">
      <w:start w:val="1"/>
      <w:numFmt w:val="bullet"/>
      <w:lvlText w:val="o"/>
      <w:lvlJc w:val="left"/>
      <w:pPr>
        <w:ind w:left="5760" w:hanging="360"/>
      </w:pPr>
      <w:rPr>
        <w:rFonts w:ascii="Courier New" w:cs="Courier New" w:eastAsia="Courier New" w:hAnsi="Courier New"/>
      </w:rPr>
    </w:lvl>
    <w:lvl w:ilvl="5">
      <w:start w:val="1"/>
      <w:numFmt w:val="bullet"/>
      <w:lvlText w:val="▪"/>
      <w:lvlJc w:val="left"/>
      <w:pPr>
        <w:ind w:left="6480" w:hanging="360"/>
      </w:pPr>
      <w:rPr>
        <w:rFonts w:ascii="Noto Sans Symbols" w:cs="Noto Sans Symbols" w:eastAsia="Noto Sans Symbols" w:hAnsi="Noto Sans Symbols"/>
      </w:rPr>
    </w:lvl>
    <w:lvl w:ilvl="6">
      <w:start w:val="1"/>
      <w:numFmt w:val="bullet"/>
      <w:lvlText w:val="●"/>
      <w:lvlJc w:val="left"/>
      <w:pPr>
        <w:ind w:left="7200" w:hanging="360"/>
      </w:pPr>
      <w:rPr>
        <w:rFonts w:ascii="Noto Sans Symbols" w:cs="Noto Sans Symbols" w:eastAsia="Noto Sans Symbols" w:hAnsi="Noto Sans Symbols"/>
      </w:rPr>
    </w:lvl>
    <w:lvl w:ilvl="7">
      <w:start w:val="1"/>
      <w:numFmt w:val="bullet"/>
      <w:lvlText w:val="o"/>
      <w:lvlJc w:val="left"/>
      <w:pPr>
        <w:ind w:left="7920" w:hanging="360"/>
      </w:pPr>
      <w:rPr>
        <w:rFonts w:ascii="Courier New" w:cs="Courier New" w:eastAsia="Courier New" w:hAnsi="Courier New"/>
      </w:rPr>
    </w:lvl>
    <w:lvl w:ilvl="8">
      <w:start w:val="1"/>
      <w:numFmt w:val="bullet"/>
      <w:lvlText w:val="▪"/>
      <w:lvlJc w:val="left"/>
      <w:pPr>
        <w:ind w:left="8640" w:hanging="360"/>
      </w:pPr>
      <w:rPr>
        <w:rFonts w:ascii="Noto Sans Symbols" w:cs="Noto Sans Symbols" w:eastAsia="Noto Sans Symbols" w:hAnsi="Noto Sans Symbols"/>
      </w:rPr>
    </w:lvl>
  </w:abstractNum>
  <w:abstractNum w:abstractNumId="24">
    <w:lvl w:ilvl="0">
      <w:start w:val="1"/>
      <w:numFmt w:val="lowerLetter"/>
      <w:lvlText w:val="%1)"/>
      <w:lvlJc w:val="left"/>
      <w:pPr>
        <w:ind w:left="180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5"/>
      <w:numFmt w:val="decimal"/>
      <w:lvlText w:val="4.2.%1"/>
      <w:lvlJc w:val="left"/>
      <w:pPr>
        <w:ind w:left="1701" w:hanging="85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1"/>
      <w:numFmt w:val="lowerLetter"/>
      <w:lvlText w:val="%1)"/>
      <w:lvlJc w:val="left"/>
      <w:pPr>
        <w:ind w:left="180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6"/>
      <w:numFmt w:val="decimal"/>
      <w:lvlText w:val="4.2.%1"/>
      <w:lvlJc w:val="left"/>
      <w:pPr>
        <w:ind w:left="1701" w:hanging="85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lowerLetter"/>
      <w:lvlText w:val="%1)"/>
      <w:lvlJc w:val="left"/>
      <w:pPr>
        <w:ind w:left="180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decimal"/>
      <w:lvlText w:val="4.%1"/>
      <w:lvlJc w:val="left"/>
      <w:pPr>
        <w:ind w:left="851" w:hanging="567.0000000000002"/>
      </w:pPr>
      <w:rPr/>
    </w:lvl>
    <w:lvl w:ilvl="1">
      <w:start w:val="1"/>
      <w:numFmt w:val="lowerLetter"/>
      <w:lvlText w:val="%2."/>
      <w:lvlJc w:val="left"/>
      <w:pPr>
        <w:ind w:left="1871" w:hanging="360"/>
      </w:pPr>
      <w:rPr/>
    </w:lvl>
    <w:lvl w:ilvl="2">
      <w:start w:val="1"/>
      <w:numFmt w:val="lowerRoman"/>
      <w:lvlText w:val="%3."/>
      <w:lvlJc w:val="right"/>
      <w:pPr>
        <w:ind w:left="2591" w:hanging="180"/>
      </w:pPr>
      <w:rPr/>
    </w:lvl>
    <w:lvl w:ilvl="3">
      <w:start w:val="1"/>
      <w:numFmt w:val="decimal"/>
      <w:lvlText w:val="%4."/>
      <w:lvlJc w:val="left"/>
      <w:pPr>
        <w:ind w:left="3311" w:hanging="360"/>
      </w:pPr>
      <w:rPr/>
    </w:lvl>
    <w:lvl w:ilvl="4">
      <w:start w:val="1"/>
      <w:numFmt w:val="lowerLetter"/>
      <w:lvlText w:val="%5."/>
      <w:lvlJc w:val="left"/>
      <w:pPr>
        <w:ind w:left="4031" w:hanging="360"/>
      </w:pPr>
      <w:rPr/>
    </w:lvl>
    <w:lvl w:ilvl="5">
      <w:start w:val="1"/>
      <w:numFmt w:val="lowerRoman"/>
      <w:lvlText w:val="%6."/>
      <w:lvlJc w:val="right"/>
      <w:pPr>
        <w:ind w:left="4751" w:hanging="180"/>
      </w:pPr>
      <w:rPr/>
    </w:lvl>
    <w:lvl w:ilvl="6">
      <w:start w:val="1"/>
      <w:numFmt w:val="decimal"/>
      <w:lvlText w:val="%7."/>
      <w:lvlJc w:val="left"/>
      <w:pPr>
        <w:ind w:left="5471" w:hanging="360"/>
      </w:pPr>
      <w:rPr/>
    </w:lvl>
    <w:lvl w:ilvl="7">
      <w:start w:val="1"/>
      <w:numFmt w:val="lowerLetter"/>
      <w:lvlText w:val="%8."/>
      <w:lvlJc w:val="left"/>
      <w:pPr>
        <w:ind w:left="6191" w:hanging="360"/>
      </w:pPr>
      <w:rPr/>
    </w:lvl>
    <w:lvl w:ilvl="8">
      <w:start w:val="1"/>
      <w:numFmt w:val="lowerRoman"/>
      <w:lvlText w:val="%9."/>
      <w:lvlJc w:val="right"/>
      <w:pPr>
        <w:ind w:left="6911" w:hanging="180"/>
      </w:pPr>
      <w:rPr/>
    </w:lvl>
  </w:abstractNum>
  <w:abstractNum w:abstractNumId="30">
    <w:lvl w:ilvl="0">
      <w:start w:val="1"/>
      <w:numFmt w:val="decimal"/>
      <w:lvlText w:val="4.2.%1"/>
      <w:lvlJc w:val="left"/>
      <w:pPr>
        <w:ind w:left="1701" w:hanging="85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lowerLetter"/>
      <w:lvlText w:val="%1)"/>
      <w:lvlJc w:val="left"/>
      <w:pPr>
        <w:ind w:left="1800" w:hanging="360"/>
      </w:pPr>
      <w:rPr/>
    </w:lvl>
    <w:lvl w:ilvl="1">
      <w:start w:val="1"/>
      <w:numFmt w:val="lowerLetter"/>
      <w:lvlText w:val="%2)"/>
      <w:lvlJc w:val="left"/>
      <w:pPr>
        <w:ind w:left="2160" w:hanging="360"/>
      </w:pPr>
      <w:rPr/>
    </w:lvl>
    <w:lvl w:ilvl="2">
      <w:start w:val="1"/>
      <w:numFmt w:val="lowerRoman"/>
      <w:lvlText w:val="%3)"/>
      <w:lvlJc w:val="left"/>
      <w:pPr>
        <w:ind w:left="2520" w:hanging="360"/>
      </w:pPr>
      <w:rPr/>
    </w:lvl>
    <w:lvl w:ilvl="3">
      <w:start w:val="1"/>
      <w:numFmt w:val="decimal"/>
      <w:lvlText w:val="(%4)"/>
      <w:lvlJc w:val="left"/>
      <w:pPr>
        <w:ind w:left="2880" w:hanging="360"/>
      </w:pPr>
      <w:rPr/>
    </w:lvl>
    <w:lvl w:ilvl="4">
      <w:start w:val="1"/>
      <w:numFmt w:val="lowerLetter"/>
      <w:lvlText w:val="(%5)"/>
      <w:lvlJc w:val="left"/>
      <w:pPr>
        <w:ind w:left="3240" w:hanging="360"/>
      </w:pPr>
      <w:rPr/>
    </w:lvl>
    <w:lvl w:ilvl="5">
      <w:start w:val="1"/>
      <w:numFmt w:val="lowerRoman"/>
      <w:lvlText w:val="(%6)"/>
      <w:lvlJc w:val="left"/>
      <w:pPr>
        <w:ind w:left="3600" w:hanging="360"/>
      </w:pPr>
      <w:rPr/>
    </w:lvl>
    <w:lvl w:ilvl="6">
      <w:start w:val="1"/>
      <w:numFmt w:val="decimal"/>
      <w:lvlText w:val="%7."/>
      <w:lvlJc w:val="left"/>
      <w:pPr>
        <w:ind w:left="3960" w:hanging="360"/>
      </w:pPr>
      <w:rPr/>
    </w:lvl>
    <w:lvl w:ilvl="7">
      <w:start w:val="1"/>
      <w:numFmt w:val="lowerLetter"/>
      <w:lvlText w:val="%8."/>
      <w:lvlJc w:val="left"/>
      <w:pPr>
        <w:ind w:left="4320" w:hanging="360"/>
      </w:pPr>
      <w:rPr/>
    </w:lvl>
    <w:lvl w:ilvl="8">
      <w:start w:val="1"/>
      <w:numFmt w:val="lowerRoman"/>
      <w:lvlText w:val="%9."/>
      <w:lvlJc w:val="left"/>
      <w:pPr>
        <w:ind w:left="4680" w:hanging="360"/>
      </w:pPr>
      <w:rPr/>
    </w:lvl>
  </w:abstractNum>
  <w:abstractNum w:abstractNumId="32">
    <w:lvl w:ilvl="0">
      <w:start w:val="3"/>
      <w:numFmt w:val="decimal"/>
      <w:lvlText w:val="4.2.%1"/>
      <w:lvlJc w:val="left"/>
      <w:pPr>
        <w:ind w:left="1701" w:hanging="85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1"/>
      <w:numFmt w:val="lowerLetter"/>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34">
    <w:lvl w:ilvl="0">
      <w:start w:val="4"/>
      <w:numFmt w:val="decimal"/>
      <w:lvlText w:val="4.2.%1"/>
      <w:lvlJc w:val="left"/>
      <w:pPr>
        <w:ind w:left="1701" w:hanging="85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5">
    <w:lvl w:ilvl="0">
      <w:start w:val="1"/>
      <w:numFmt w:val="decimal"/>
      <w:lvlText w:val="2.%1"/>
      <w:lvlJc w:val="left"/>
      <w:pPr>
        <w:ind w:left="851" w:hanging="567.0000000000002"/>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6">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37">
    <w:lvl w:ilvl="0">
      <w:start w:val="1"/>
      <w:numFmt w:val="bullet"/>
      <w:lvlText w:val="●"/>
      <w:lvlJc w:val="left"/>
      <w:pPr>
        <w:ind w:left="2320" w:hanging="360"/>
      </w:pPr>
      <w:rPr>
        <w:rFonts w:ascii="Noto Sans Symbols" w:cs="Noto Sans Symbols" w:eastAsia="Noto Sans Symbols" w:hAnsi="Noto Sans Symbols"/>
      </w:rPr>
    </w:lvl>
    <w:lvl w:ilvl="1">
      <w:start w:val="1"/>
      <w:numFmt w:val="bullet"/>
      <w:lvlText w:val="o"/>
      <w:lvlJc w:val="left"/>
      <w:pPr>
        <w:ind w:left="3040" w:hanging="360"/>
      </w:pPr>
      <w:rPr>
        <w:rFonts w:ascii="Courier New" w:cs="Courier New" w:eastAsia="Courier New" w:hAnsi="Courier New"/>
      </w:rPr>
    </w:lvl>
    <w:lvl w:ilvl="2">
      <w:start w:val="1"/>
      <w:numFmt w:val="bullet"/>
      <w:lvlText w:val="▪"/>
      <w:lvlJc w:val="left"/>
      <w:pPr>
        <w:ind w:left="3760" w:hanging="360"/>
      </w:pPr>
      <w:rPr>
        <w:rFonts w:ascii="Noto Sans Symbols" w:cs="Noto Sans Symbols" w:eastAsia="Noto Sans Symbols" w:hAnsi="Noto Sans Symbols"/>
      </w:rPr>
    </w:lvl>
    <w:lvl w:ilvl="3">
      <w:start w:val="1"/>
      <w:numFmt w:val="bullet"/>
      <w:lvlText w:val="●"/>
      <w:lvlJc w:val="left"/>
      <w:pPr>
        <w:ind w:left="4480" w:hanging="360"/>
      </w:pPr>
      <w:rPr>
        <w:rFonts w:ascii="Noto Sans Symbols" w:cs="Noto Sans Symbols" w:eastAsia="Noto Sans Symbols" w:hAnsi="Noto Sans Symbols"/>
      </w:rPr>
    </w:lvl>
    <w:lvl w:ilvl="4">
      <w:start w:val="1"/>
      <w:numFmt w:val="bullet"/>
      <w:lvlText w:val="o"/>
      <w:lvlJc w:val="left"/>
      <w:pPr>
        <w:ind w:left="5200" w:hanging="360"/>
      </w:pPr>
      <w:rPr>
        <w:rFonts w:ascii="Courier New" w:cs="Courier New" w:eastAsia="Courier New" w:hAnsi="Courier New"/>
      </w:rPr>
    </w:lvl>
    <w:lvl w:ilvl="5">
      <w:start w:val="1"/>
      <w:numFmt w:val="bullet"/>
      <w:lvlText w:val="▪"/>
      <w:lvlJc w:val="left"/>
      <w:pPr>
        <w:ind w:left="5920" w:hanging="360"/>
      </w:pPr>
      <w:rPr>
        <w:rFonts w:ascii="Noto Sans Symbols" w:cs="Noto Sans Symbols" w:eastAsia="Noto Sans Symbols" w:hAnsi="Noto Sans Symbols"/>
      </w:rPr>
    </w:lvl>
    <w:lvl w:ilvl="6">
      <w:start w:val="1"/>
      <w:numFmt w:val="bullet"/>
      <w:lvlText w:val="●"/>
      <w:lvlJc w:val="left"/>
      <w:pPr>
        <w:ind w:left="6640" w:hanging="360"/>
      </w:pPr>
      <w:rPr>
        <w:rFonts w:ascii="Noto Sans Symbols" w:cs="Noto Sans Symbols" w:eastAsia="Noto Sans Symbols" w:hAnsi="Noto Sans Symbols"/>
      </w:rPr>
    </w:lvl>
    <w:lvl w:ilvl="7">
      <w:start w:val="1"/>
      <w:numFmt w:val="bullet"/>
      <w:lvlText w:val="o"/>
      <w:lvlJc w:val="left"/>
      <w:pPr>
        <w:ind w:left="7360" w:hanging="360"/>
      </w:pPr>
      <w:rPr>
        <w:rFonts w:ascii="Courier New" w:cs="Courier New" w:eastAsia="Courier New" w:hAnsi="Courier New"/>
      </w:rPr>
    </w:lvl>
    <w:lvl w:ilvl="8">
      <w:start w:val="1"/>
      <w:numFmt w:val="bullet"/>
      <w:lvlText w:val="▪"/>
      <w:lvlJc w:val="left"/>
      <w:pPr>
        <w:ind w:left="8080" w:hanging="360"/>
      </w:pPr>
      <w:rPr>
        <w:rFonts w:ascii="Noto Sans Symbols" w:cs="Noto Sans Symbols" w:eastAsia="Noto Sans Symbols" w:hAnsi="Noto Sans Symbols"/>
      </w:rPr>
    </w:lvl>
  </w:abstractNum>
  <w:abstractNum w:abstractNumId="38">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39">
    <w:lvl w:ilvl="0">
      <w:start w:val="1"/>
      <w:numFmt w:val="decimal"/>
      <w:lvlText w:val="2.1.%1"/>
      <w:lvlJc w:val="left"/>
      <w:pPr>
        <w:ind w:left="1701" w:hanging="850"/>
      </w:pPr>
      <w:rPr>
        <w:u w:val="none"/>
      </w:rPr>
    </w:lvl>
    <w:lvl w:ilvl="1">
      <w:start w:val="1"/>
      <w:numFmt w:val="lowerRoman"/>
      <w:lvlText w:val="(%2)"/>
      <w:lvlJc w:val="right"/>
      <w:pPr>
        <w:ind w:left="2520" w:hanging="360"/>
      </w:pPr>
      <w:rPr>
        <w:u w:val="none"/>
      </w:rPr>
    </w:lvl>
    <w:lvl w:ilvl="2">
      <w:start w:val="1"/>
      <w:numFmt w:val="decimal"/>
      <w:lvlText w:val="(%3)"/>
      <w:lvlJc w:val="left"/>
      <w:pPr>
        <w:ind w:left="3240" w:hanging="360"/>
      </w:pPr>
      <w:rPr>
        <w:u w:val="none"/>
      </w:rPr>
    </w:lvl>
    <w:lvl w:ilvl="3">
      <w:start w:val="1"/>
      <w:numFmt w:val="lowerLetter"/>
      <w:lvlText w:val="%4)"/>
      <w:lvlJc w:val="left"/>
      <w:pPr>
        <w:ind w:left="3960" w:hanging="360"/>
      </w:pPr>
      <w:rPr>
        <w:u w:val="none"/>
      </w:rPr>
    </w:lvl>
    <w:lvl w:ilvl="4">
      <w:start w:val="1"/>
      <w:numFmt w:val="lowerRoman"/>
      <w:lvlText w:val="%5)"/>
      <w:lvlJc w:val="right"/>
      <w:pPr>
        <w:ind w:left="4680" w:hanging="360"/>
      </w:pPr>
      <w:rPr>
        <w:u w:val="none"/>
      </w:rPr>
    </w:lvl>
    <w:lvl w:ilvl="5">
      <w:start w:val="1"/>
      <w:numFmt w:val="decimal"/>
      <w:lvlText w:val="%6)"/>
      <w:lvlJc w:val="left"/>
      <w:pPr>
        <w:ind w:left="5400" w:hanging="360"/>
      </w:pPr>
      <w:rPr>
        <w:u w:val="none"/>
      </w:rPr>
    </w:lvl>
    <w:lvl w:ilvl="6">
      <w:start w:val="1"/>
      <w:numFmt w:val="lowerLetter"/>
      <w:lvlText w:val="%7."/>
      <w:lvlJc w:val="left"/>
      <w:pPr>
        <w:ind w:left="6120" w:hanging="360"/>
      </w:pPr>
      <w:rPr>
        <w:u w:val="none"/>
      </w:rPr>
    </w:lvl>
    <w:lvl w:ilvl="7">
      <w:start w:val="1"/>
      <w:numFmt w:val="lowerRoman"/>
      <w:lvlText w:val="%8."/>
      <w:lvlJc w:val="right"/>
      <w:pPr>
        <w:ind w:left="6840" w:hanging="360"/>
      </w:pPr>
      <w:rPr>
        <w:u w:val="none"/>
      </w:rPr>
    </w:lvl>
    <w:lvl w:ilvl="8">
      <w:start w:val="1"/>
      <w:numFmt w:val="decimal"/>
      <w:lvlText w:val="%9."/>
      <w:lvlJc w:val="left"/>
      <w:pPr>
        <w:ind w:left="7560" w:hanging="360"/>
      </w:pPr>
      <w:rPr>
        <w:u w:val="none"/>
      </w:rPr>
    </w:lvl>
  </w:abstractNum>
  <w:abstractNum w:abstractNumId="40">
    <w:lvl w:ilvl="0">
      <w:start w:val="1"/>
      <w:numFmt w:val="lowerLetter"/>
      <w:lvlText w:val="%1)"/>
      <w:lvlJc w:val="left"/>
      <w:pPr>
        <w:ind w:left="1800" w:hanging="360"/>
      </w:pPr>
      <w:rPr/>
    </w:lvl>
    <w:lvl w:ilvl="1">
      <w:start w:val="1"/>
      <w:numFmt w:val="lowerLetter"/>
      <w:lvlText w:val="%2."/>
      <w:lvlJc w:val="left"/>
      <w:pPr>
        <w:ind w:left="2685" w:hanging="360"/>
      </w:pPr>
      <w:rPr/>
    </w:lvl>
    <w:lvl w:ilvl="2">
      <w:start w:val="1"/>
      <w:numFmt w:val="lowerRoman"/>
      <w:lvlText w:val="%3."/>
      <w:lvlJc w:val="right"/>
      <w:pPr>
        <w:ind w:left="3405" w:hanging="180"/>
      </w:pPr>
      <w:rPr/>
    </w:lvl>
    <w:lvl w:ilvl="3">
      <w:start w:val="1"/>
      <w:numFmt w:val="decimal"/>
      <w:lvlText w:val="%4."/>
      <w:lvlJc w:val="left"/>
      <w:pPr>
        <w:ind w:left="4125" w:hanging="360"/>
      </w:pPr>
      <w:rPr/>
    </w:lvl>
    <w:lvl w:ilvl="4">
      <w:start w:val="1"/>
      <w:numFmt w:val="lowerLetter"/>
      <w:lvlText w:val="%5."/>
      <w:lvlJc w:val="left"/>
      <w:pPr>
        <w:ind w:left="4845" w:hanging="360"/>
      </w:pPr>
      <w:rPr/>
    </w:lvl>
    <w:lvl w:ilvl="5">
      <w:start w:val="1"/>
      <w:numFmt w:val="lowerRoman"/>
      <w:lvlText w:val="%6."/>
      <w:lvlJc w:val="right"/>
      <w:pPr>
        <w:ind w:left="5565" w:hanging="180"/>
      </w:pPr>
      <w:rPr/>
    </w:lvl>
    <w:lvl w:ilvl="6">
      <w:start w:val="1"/>
      <w:numFmt w:val="decimal"/>
      <w:lvlText w:val="%7."/>
      <w:lvlJc w:val="left"/>
      <w:pPr>
        <w:ind w:left="6285" w:hanging="360"/>
      </w:pPr>
      <w:rPr/>
    </w:lvl>
    <w:lvl w:ilvl="7">
      <w:start w:val="1"/>
      <w:numFmt w:val="lowerLetter"/>
      <w:lvlText w:val="%8."/>
      <w:lvlJc w:val="left"/>
      <w:pPr>
        <w:ind w:left="7005" w:hanging="360"/>
      </w:pPr>
      <w:rPr/>
    </w:lvl>
    <w:lvl w:ilvl="8">
      <w:start w:val="1"/>
      <w:numFmt w:val="lowerRoman"/>
      <w:lvlText w:val="%9."/>
      <w:lvlJc w:val="right"/>
      <w:pPr>
        <w:ind w:left="7725" w:hanging="180"/>
      </w:pPr>
      <w:rPr/>
    </w:lvl>
  </w:abstractNum>
  <w:abstractNum w:abstractNumId="41">
    <w:lvl w:ilvl="0">
      <w:start w:val="2"/>
      <w:numFmt w:val="lowerLetter"/>
      <w:lvlText w:val="%1)"/>
      <w:lvlJc w:val="left"/>
      <w:pPr>
        <w:ind w:left="180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2"/>
      <w:numFmt w:val="decimal"/>
      <w:lvlText w:val="4.2.%1"/>
      <w:lvlJc w:val="left"/>
      <w:pPr>
        <w:ind w:left="1701" w:hanging="85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3">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44">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45">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6">
    <w:lvl w:ilvl="0">
      <w:start w:val="6"/>
      <w:numFmt w:val="decimal"/>
      <w:lvlText w:val="2.2.%1"/>
      <w:lvlJc w:val="left"/>
      <w:pPr>
        <w:ind w:left="1701" w:hanging="850"/>
      </w:pPr>
      <w:rPr/>
    </w:lvl>
    <w:lvl w:ilvl="1">
      <w:start w:val="1"/>
      <w:numFmt w:val="lowerLetter"/>
      <w:lvlText w:val="%2."/>
      <w:lvlJc w:val="left"/>
      <w:pPr>
        <w:ind w:left="1151" w:firstLine="646"/>
      </w:pPr>
      <w:rPr/>
    </w:lvl>
    <w:lvl w:ilvl="2">
      <w:start w:val="1"/>
      <w:numFmt w:val="lowerRoman"/>
      <w:lvlText w:val="%3."/>
      <w:lvlJc w:val="right"/>
      <w:pPr>
        <w:ind w:left="1871" w:firstLine="646"/>
      </w:pPr>
      <w:rPr/>
    </w:lvl>
    <w:lvl w:ilvl="3">
      <w:start w:val="1"/>
      <w:numFmt w:val="decimal"/>
      <w:lvlText w:val="%4."/>
      <w:lvlJc w:val="left"/>
      <w:pPr>
        <w:ind w:left="2591" w:firstLine="646.0000000000005"/>
      </w:pPr>
      <w:rPr/>
    </w:lvl>
    <w:lvl w:ilvl="4">
      <w:start w:val="1"/>
      <w:numFmt w:val="lowerLetter"/>
      <w:lvlText w:val="%5."/>
      <w:lvlJc w:val="left"/>
      <w:pPr>
        <w:ind w:left="3311" w:firstLine="646.0000000000005"/>
      </w:pPr>
      <w:rPr/>
    </w:lvl>
    <w:lvl w:ilvl="5">
      <w:start w:val="1"/>
      <w:numFmt w:val="lowerRoman"/>
      <w:lvlText w:val="%6."/>
      <w:lvlJc w:val="right"/>
      <w:pPr>
        <w:ind w:left="4031" w:firstLine="646"/>
      </w:pPr>
      <w:rPr/>
    </w:lvl>
    <w:lvl w:ilvl="6">
      <w:start w:val="1"/>
      <w:numFmt w:val="decimal"/>
      <w:lvlText w:val="%7."/>
      <w:lvlJc w:val="left"/>
      <w:pPr>
        <w:ind w:left="4751" w:firstLine="646"/>
      </w:pPr>
      <w:rPr/>
    </w:lvl>
    <w:lvl w:ilvl="7">
      <w:start w:val="1"/>
      <w:numFmt w:val="lowerLetter"/>
      <w:lvlText w:val="%8."/>
      <w:lvlJc w:val="left"/>
      <w:pPr>
        <w:ind w:left="5471" w:firstLine="646"/>
      </w:pPr>
      <w:rPr/>
    </w:lvl>
    <w:lvl w:ilvl="8">
      <w:start w:val="1"/>
      <w:numFmt w:val="lowerRoman"/>
      <w:lvlText w:val="%9."/>
      <w:lvlJc w:val="right"/>
      <w:pPr>
        <w:ind w:left="6191" w:firstLine="646"/>
      </w:pPr>
      <w:rPr/>
    </w:lvl>
  </w:abstractNum>
  <w:abstractNum w:abstractNumId="47">
    <w:lvl w:ilvl="0">
      <w:start w:val="3"/>
      <w:numFmt w:val="decimal"/>
      <w:lvlText w:val="%1"/>
      <w:lvlJc w:val="left"/>
      <w:pPr>
        <w:ind w:left="431" w:hanging="431"/>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8">
    <w:lvl w:ilvl="0">
      <w:start w:val="1"/>
      <w:numFmt w:val="decimal"/>
      <w:lvlText w:val="%1"/>
      <w:lvlJc w:val="left"/>
      <w:pPr>
        <w:ind w:left="431" w:hanging="431"/>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9">
    <w:lvl w:ilvl="0">
      <w:start w:val="7"/>
      <w:numFmt w:val="decimal"/>
      <w:lvlText w:val="4.2.%1"/>
      <w:lvlJc w:val="left"/>
      <w:pPr>
        <w:ind w:left="1701" w:hanging="85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0">
    <w:lvl w:ilvl="0">
      <w:start w:val="1"/>
      <w:numFmt w:val="lowerLetter"/>
      <w:lvlText w:val="%1)"/>
      <w:lvlJc w:val="left"/>
      <w:pPr>
        <w:ind w:left="180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1">
    <w:lvl w:ilvl="0">
      <w:start w:val="1"/>
      <w:numFmt w:val="lowerRoman"/>
      <w:lvlText w:val="%1)"/>
      <w:lvlJc w:val="left"/>
      <w:pPr>
        <w:ind w:left="252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52">
    <w:lvl w:ilvl="0">
      <w:start w:val="1"/>
      <w:numFmt w:val="decimal"/>
      <w:lvlText w:val="1.%1"/>
      <w:lvlJc w:val="left"/>
      <w:pPr>
        <w:ind w:left="1287" w:hanging="567.0000000000002"/>
      </w:pPr>
      <w:rPr>
        <w:rFonts w:ascii="Arial" w:cs="Arial" w:eastAsia="Arial" w:hAnsi="Arial"/>
      </w:rPr>
    </w:lvl>
    <w:lvl w:ilvl="1">
      <w:start w:val="1"/>
      <w:numFmt w:val="lowerLetter"/>
      <w:lvlText w:val="%2."/>
      <w:lvlJc w:val="left"/>
      <w:pPr>
        <w:ind w:left="2816" w:hanging="360"/>
      </w:pPr>
      <w:rPr/>
    </w:lvl>
    <w:lvl w:ilvl="2">
      <w:start w:val="1"/>
      <w:numFmt w:val="lowerRoman"/>
      <w:lvlText w:val="%3."/>
      <w:lvlJc w:val="right"/>
      <w:pPr>
        <w:ind w:left="3536" w:hanging="180"/>
      </w:pPr>
      <w:rPr/>
    </w:lvl>
    <w:lvl w:ilvl="3">
      <w:start w:val="1"/>
      <w:numFmt w:val="decimal"/>
      <w:lvlText w:val="%4."/>
      <w:lvlJc w:val="left"/>
      <w:pPr>
        <w:ind w:left="4256" w:hanging="360"/>
      </w:pPr>
      <w:rPr/>
    </w:lvl>
    <w:lvl w:ilvl="4">
      <w:start w:val="1"/>
      <w:numFmt w:val="lowerLetter"/>
      <w:lvlText w:val="%5."/>
      <w:lvlJc w:val="left"/>
      <w:pPr>
        <w:ind w:left="4976" w:hanging="360"/>
      </w:pPr>
      <w:rPr/>
    </w:lvl>
    <w:lvl w:ilvl="5">
      <w:start w:val="1"/>
      <w:numFmt w:val="lowerRoman"/>
      <w:lvlText w:val="%6."/>
      <w:lvlJc w:val="right"/>
      <w:pPr>
        <w:ind w:left="5696" w:hanging="180"/>
      </w:pPr>
      <w:rPr/>
    </w:lvl>
    <w:lvl w:ilvl="6">
      <w:start w:val="1"/>
      <w:numFmt w:val="decimal"/>
      <w:lvlText w:val="%7."/>
      <w:lvlJc w:val="left"/>
      <w:pPr>
        <w:ind w:left="6416" w:hanging="360"/>
      </w:pPr>
      <w:rPr/>
    </w:lvl>
    <w:lvl w:ilvl="7">
      <w:start w:val="1"/>
      <w:numFmt w:val="lowerLetter"/>
      <w:lvlText w:val="%8."/>
      <w:lvlJc w:val="left"/>
      <w:pPr>
        <w:ind w:left="7136" w:hanging="360"/>
      </w:pPr>
      <w:rPr/>
    </w:lvl>
    <w:lvl w:ilvl="8">
      <w:start w:val="1"/>
      <w:numFmt w:val="lowerRoman"/>
      <w:lvlText w:val="%9."/>
      <w:lvlJc w:val="right"/>
      <w:pPr>
        <w:ind w:left="7856" w:hanging="180"/>
      </w:pPr>
      <w:rPr/>
    </w:lvl>
  </w:abstractNum>
  <w:abstractNum w:abstractNumId="53">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468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468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600" w:hanging="72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60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unhideWhenUsed w:val="1"/>
    <w:qFormat w:val="1"/>
    <w:rsid w:val="006126A6"/>
    <w:pPr>
      <w:keepNext w:val="1"/>
      <w:keepLines w:val="1"/>
      <w:spacing w:after="0" w:before="40"/>
      <w:outlineLvl w:val="1"/>
    </w:pPr>
    <w:rPr>
      <w:rFonts w:asciiTheme="majorHAnsi" w:cstheme="majorBidi" w:eastAsiaTheme="majorEastAsia" w:hAnsiTheme="majorHAnsi"/>
      <w:color w:val="365f91" w:themeColor="accent1" w:themeShade="0000BF"/>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cs="Times New Roman" w:eastAsia="Times New Roman" w:hAnsi="Arial"/>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cs="Arial" w:eastAsia="Times New Roman"/>
      <w:lang w:eastAsia="zh-CN"/>
    </w:rPr>
  </w:style>
  <w:style w:type="character" w:styleId="GPSL3numberedclauseChar" w:customStyle="1">
    <w:name w:val="GPS L3 numbered clause Char"/>
    <w:link w:val="GPSL3numberedclause"/>
    <w:rPr>
      <w:rFonts w:cs="Arial" w:eastAsia="Times New Roman"/>
      <w:lang w:eastAsia="zh-CN"/>
    </w:rPr>
  </w:style>
  <w:style w:type="paragraph" w:styleId="GPSL5numberedclause" w:customStyle="1">
    <w:name w:val="GPS L5 numbered clause"/>
    <w:basedOn w:val="GPSL4numberedclause"/>
    <w:link w:val="GPSL5numberedclauseChar"/>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1SCHEDULEHeading" w:customStyle="1">
    <w:name w:val="GPS L1 SCHEDULE Heading"/>
    <w:basedOn w:val="GPSL1CLAUSEHEADING"/>
    <w:link w:val="GPSL1SCHEDULEHeadingChar"/>
    <w:qFormat w:val="1"/>
    <w:pPr>
      <w:tabs>
        <w:tab w:val="clear" w:pos="0"/>
        <w:tab w:val="left" w:pos="567"/>
      </w:tabs>
      <w:spacing w:before="120"/>
      <w:ind w:left="567" w:hanging="567"/>
      <w:outlineLvl w:val="9"/>
    </w:pPr>
    <w:rPr>
      <w:rFonts w:ascii="Calibri" w:hAnsi="Calibri"/>
    </w:rPr>
  </w:style>
  <w:style w:type="character" w:styleId="GPSL1SCHEDULEHeadingChar" w:customStyle="1">
    <w:name w:val="GPS L1 SCHEDULE Heading Char"/>
    <w:link w:val="GPSL1SCHEDULEHeading"/>
    <w:rPr>
      <w:rFonts w:cs="Arial" w:eastAsia="STZhongsong"/>
      <w:b w:val="1"/>
      <w:caps w:val="1"/>
      <w:lang w:eastAsia="zh-CN"/>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character" w:styleId="Heading8Char" w:customStyle="1">
    <w:name w:val="Heading 8 Char"/>
    <w:basedOn w:val="DefaultParagraphFont"/>
    <w:link w:val="Heading8"/>
    <w:rPr>
      <w:rFonts w:ascii="Arial" w:cs="Times New Roman" w:eastAsia="Times New Roman" w:hAnsi="Arial"/>
    </w:rPr>
  </w:style>
  <w:style w:type="numbering" w:styleId="WWOutlineListStyle8" w:customStyle="1">
    <w:name w:val="WW_OutlineListStyle_8"/>
    <w:basedOn w:val="NoList"/>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uppressAutoHyphens w:val="1"/>
      <w:autoSpaceDN w:val="0"/>
      <w:spacing w:line="240" w:lineRule="auto"/>
      <w:textAlignment w:val="baseline"/>
    </w:pPr>
    <w:rPr>
      <w:rFonts w:cs="Times New Roman"/>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2Guidance" w:customStyle="1">
    <w:name w:val="GPS L2 Guidance"/>
    <w:basedOn w:val="Normal"/>
    <w:link w:val="GPSL2GuidanceChar"/>
    <w:qFormat w:val="1"/>
    <w:pPr>
      <w:tabs>
        <w:tab w:val="left" w:pos="1134"/>
      </w:tabs>
      <w:adjustRightInd w:val="0"/>
      <w:spacing w:after="120" w:before="120" w:line="240" w:lineRule="auto"/>
      <w:ind w:left="1134"/>
      <w:jc w:val="both"/>
    </w:pPr>
    <w:rPr>
      <w:rFonts w:cs="Arial" w:eastAsia="Times New Roman"/>
      <w:b w:val="1"/>
      <w:i w:val="1"/>
      <w:lang w:eastAsia="zh-CN"/>
    </w:rPr>
  </w:style>
  <w:style w:type="paragraph" w:styleId="GPSSchPart" w:customStyle="1">
    <w:name w:val="GPS Sch Part"/>
    <w:basedOn w:val="Normal"/>
    <w:link w:val="GPSSchPartChar"/>
    <w:qFormat w:val="1"/>
    <w:pPr>
      <w:keepNext w:val="1"/>
      <w:adjustRightInd w:val="0"/>
      <w:spacing w:after="240" w:before="240" w:line="240" w:lineRule="auto"/>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numberedclauseChar" w:customStyle="1">
    <w:name w:val="GPS L4 numbered clause Char"/>
    <w:link w:val="GPSL4numberedclause"/>
    <w:locked w:val="1"/>
    <w:rPr>
      <w:rFonts w:cs="Arial" w:eastAsia="Times New Roman"/>
      <w:szCs w:val="20"/>
      <w:lang w:eastAsia="zh-CN"/>
    </w:rPr>
  </w:style>
  <w:style w:type="character" w:styleId="GPSL5numberedclauseChar" w:customStyle="1">
    <w:name w:val="GPS L5 numbered clause Char"/>
    <w:link w:val="GPSL5numberedclause"/>
    <w:locked w:val="1"/>
    <w:rPr>
      <w:rFonts w:cs="Arial" w:eastAsia="Times New Roman"/>
      <w:szCs w:val="20"/>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CommentSubject">
    <w:name w:val="annotation subject"/>
    <w:basedOn w:val="CommentText"/>
    <w:next w:val="CommentText"/>
    <w:link w:val="CommentSubjectChar"/>
    <w:uiPriority w:val="99"/>
    <w:semiHidden w:val="1"/>
    <w:unhideWhenUsed w:val="1"/>
    <w:pPr>
      <w:suppressAutoHyphens w:val="0"/>
      <w:autoSpaceDN w:val="1"/>
      <w:textAlignment w:val="auto"/>
    </w:pPr>
    <w:rPr>
      <w:rFonts w:asciiTheme="minorHAnsi" w:cstheme="minorBidi" w:eastAsiaTheme="minorHAnsi" w:hAnsiTheme="minorHAnsi"/>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9"/>
    <w:rsid w:val="006126A6"/>
    <w:rPr>
      <w:rFonts w:asciiTheme="majorHAnsi" w:cstheme="majorBidi" w:eastAsiaTheme="majorEastAsia" w:hAnsiTheme="majorHAnsi"/>
      <w:color w:val="365f91" w:themeColor="accent1" w:themeShade="0000BF"/>
      <w:sz w:val="26"/>
      <w:szCs w:val="26"/>
    </w:rPr>
  </w:style>
  <w:style w:type="table" w:styleId="4" w:customStyle="1">
    <w:name w:val="4"/>
    <w:basedOn w:val="TableNormal"/>
    <w:rsid w:val="006126A6"/>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8076DE"/>
    <w:rPr>
      <w:color w:val="0000ff" w:themeColor="hyperlink"/>
      <w:u w:val="single"/>
    </w:rPr>
  </w:style>
  <w:style w:type="paragraph" w:styleId="TOCHeading">
    <w:name w:val="TOC Heading"/>
    <w:basedOn w:val="Heading1"/>
    <w:next w:val="Normal"/>
    <w:uiPriority w:val="39"/>
    <w:unhideWhenUsed w:val="1"/>
    <w:qFormat w:val="1"/>
    <w:rsid w:val="008076DE"/>
    <w:pPr>
      <w:spacing w:after="0" w:before="240" w:line="259" w:lineRule="auto"/>
      <w:outlineLvl w:val="9"/>
    </w:pPr>
    <w:rPr>
      <w:rFonts w:asciiTheme="majorHAnsi" w:cstheme="majorBidi" w:eastAsiaTheme="majorEastAsia" w:hAnsiTheme="majorHAnsi"/>
      <w:b w:val="0"/>
      <w:color w:val="365f91" w:themeColor="accent1" w:themeShade="0000BF"/>
      <w:sz w:val="32"/>
      <w:szCs w:val="32"/>
      <w:lang w:eastAsia="en-US" w:val="en-US"/>
    </w:rPr>
  </w:style>
  <w:style w:type="paragraph" w:styleId="TOC2">
    <w:name w:val="toc 2"/>
    <w:basedOn w:val="Normal"/>
    <w:next w:val="Normal"/>
    <w:autoRedefine w:val="1"/>
    <w:uiPriority w:val="39"/>
    <w:unhideWhenUsed w:val="1"/>
    <w:rsid w:val="008076DE"/>
    <w:pPr>
      <w:spacing w:after="100"/>
      <w:ind w:left="220"/>
    </w:pPr>
  </w:style>
  <w:style w:type="paragraph" w:styleId="NormalWeb">
    <w:name w:val="Normal (Web)"/>
    <w:basedOn w:val="Normal"/>
    <w:uiPriority w:val="99"/>
    <w:unhideWhenUsed w:val="1"/>
    <w:rsid w:val="008076DE"/>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0.0" w:type="dxa"/>
        <w:left w:w="115.0" w:type="dxa"/>
        <w:bottom w:w="0.0" w:type="dxa"/>
        <w:right w:w="115.0" w:type="dxa"/>
      </w:tblCellMar>
    </w:tblPr>
  </w:style>
  <w:style w:type="table" w:styleId="Table2">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0.0" w:type="dxa"/>
        <w:left w:w="115.0" w:type="dxa"/>
        <w:bottom w:w="0.0" w:type="dxa"/>
        <w:right w:w="115.0" w:type="dxa"/>
      </w:tblCellMar>
    </w:tblPr>
  </w:style>
  <w:style w:type="table" w:styleId="Table3">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0.0" w:type="dxa"/>
        <w:left w:w="115.0" w:type="dxa"/>
        <w:bottom w:w="0.0" w:type="dxa"/>
        <w:right w:w="115.0" w:type="dxa"/>
      </w:tblCellMar>
    </w:tblPr>
  </w:style>
  <w:style w:type="table" w:styleId="Table4">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0.0" w:type="dxa"/>
        <w:left w:w="115.0" w:type="dxa"/>
        <w:bottom w:w="0.0" w:type="dxa"/>
        <w:right w:w="115.0" w:type="dxa"/>
      </w:tblCellMar>
    </w:tblPr>
  </w:style>
  <w:style w:type="table" w:styleId="Table5">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0.0" w:type="dxa"/>
        <w:left w:w="115.0" w:type="dxa"/>
        <w:bottom w:w="0.0" w:type="dxa"/>
        <w:right w:w="115.0" w:type="dxa"/>
      </w:tblCellMar>
    </w:tblPr>
  </w:style>
  <w:style w:type="table" w:styleId="Table6">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0.0" w:type="dxa"/>
        <w:left w:w="115.0" w:type="dxa"/>
        <w:bottom w:w="0.0" w:type="dxa"/>
        <w:right w:w="115.0" w:type="dxa"/>
      </w:tblCellMar>
    </w:tblPr>
  </w:style>
  <w:style w:type="table" w:styleId="Table7">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0.0" w:type="dxa"/>
        <w:left w:w="115.0" w:type="dxa"/>
        <w:bottom w:w="0.0" w:type="dxa"/>
        <w:right w:w="115.0" w:type="dxa"/>
      </w:tblCellMar>
    </w:tblPr>
  </w:style>
  <w:style w:type="table" w:styleId="Table8">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0.0" w:type="dxa"/>
        <w:left w:w="115.0" w:type="dxa"/>
        <w:bottom w:w="0.0" w:type="dxa"/>
        <w:right w:w="115.0" w:type="dxa"/>
      </w:tblCellMar>
    </w:tblPr>
  </w:style>
  <w:style w:type="table" w:styleId="Table9">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0.0" w:type="dxa"/>
        <w:left w:w="115.0" w:type="dxa"/>
        <w:bottom w:w="0.0" w:type="dxa"/>
        <w:right w:w="115.0" w:type="dxa"/>
      </w:tblCellMar>
    </w:tblPr>
  </w:style>
  <w:style w:type="table" w:styleId="Table10">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0.0" w:type="dxa"/>
        <w:left w:w="115.0" w:type="dxa"/>
        <w:bottom w:w="0.0" w:type="dxa"/>
        <w:right w:w="115.0" w:type="dxa"/>
      </w:tblCellMar>
    </w:tblPr>
  </w:style>
  <w:style w:type="table" w:styleId="Table1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government/publications/procurement-policy-note-0620-taking-account-of-social-value-in-the-award-of-central-government-contracts" TargetMode="External"/><Relationship Id="rId22" Type="http://schemas.openxmlformats.org/officeDocument/2006/relationships/hyperlink" Target="https://www.ceedacert.com/" TargetMode="External"/><Relationship Id="rId21" Type="http://schemas.openxmlformats.org/officeDocument/2006/relationships/hyperlink" Target="https://www.gov.uk/government/sustainable-development" TargetMode="External"/><Relationship Id="rId24" Type="http://schemas.openxmlformats.org/officeDocument/2006/relationships/hyperlink" Target="https://uk-air.defra.gov.uk/" TargetMode="External"/><Relationship Id="rId23" Type="http://schemas.openxmlformats.org/officeDocument/2006/relationships/hyperlink" Target="https://publications.jrc.ec.europa.eu/repository/bitstream/JRC110666/kjna29103enn.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open-standards-principles" TargetMode="External"/><Relationship Id="rId26" Type="http://schemas.openxmlformats.org/officeDocument/2006/relationships/hyperlink" Target="https://iservcmb.info/" TargetMode="External"/><Relationship Id="rId25" Type="http://schemas.openxmlformats.org/officeDocument/2006/relationships/hyperlink" Target="http://shop.bsigroup.com/en/forms/PASs/PAS-2050" TargetMode="External"/><Relationship Id="rId28" Type="http://schemas.openxmlformats.org/officeDocument/2006/relationships/hyperlink" Target="http://eur-lex.europa.eu/LexUriServ/LexUriServ.do?uri=CELEX:32002L0096:EN:NOT" TargetMode="External"/><Relationship Id="rId27" Type="http://schemas.openxmlformats.org/officeDocument/2006/relationships/hyperlink" Target="http://www.environment-agency.gov.uk/business/topics/waste/32084.aspx"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www.rohs.gov.uk/" TargetMode="External"/><Relationship Id="rId7" Type="http://schemas.openxmlformats.org/officeDocument/2006/relationships/hyperlink" Target="http://ec.europa.eu/environment/gpp/eu_gpp_criteria_en.htm" TargetMode="External"/><Relationship Id="rId8" Type="http://schemas.openxmlformats.org/officeDocument/2006/relationships/hyperlink" Target="https://www.gov.uk/government/publications/greening-government-sustainable-technology-strategy-2020" TargetMode="External"/><Relationship Id="rId31" Type="http://schemas.openxmlformats.org/officeDocument/2006/relationships/hyperlink" Target="https://supplierregistration.cabinetoffice.gov.uk/msat" TargetMode="External"/><Relationship Id="rId30" Type="http://schemas.openxmlformats.org/officeDocument/2006/relationships/hyperlink" Target="http://www.legislation.gov.uk/ukpga/2015/30/contents/enacted" TargetMode="External"/><Relationship Id="rId11" Type="http://schemas.openxmlformats.org/officeDocument/2006/relationships/hyperlink" Target="https://www.gov.uk/government/publications/technology-code-of-practice/technology-code-of-practice" TargetMode="External"/><Relationship Id="rId33" Type="http://schemas.openxmlformats.org/officeDocument/2006/relationships/hyperlink" Target="http://www.ilo.org/global/lang--en/index.htm" TargetMode="External"/><Relationship Id="rId10" Type="http://schemas.openxmlformats.org/officeDocument/2006/relationships/hyperlink" Target="https://www.gov.uk/government/publications/open-standards-for-government" TargetMode="External"/><Relationship Id="rId32" Type="http://schemas.openxmlformats.org/officeDocument/2006/relationships/hyperlink" Target="http://www.oecd.org/daf/inv/mne/mining.htm" TargetMode="External"/><Relationship Id="rId13" Type="http://schemas.openxmlformats.org/officeDocument/2006/relationships/hyperlink" Target="https://www.gov.uk/government/collections/secure-by-design" TargetMode="External"/><Relationship Id="rId35" Type="http://schemas.openxmlformats.org/officeDocument/2006/relationships/footer" Target="footer1.xml"/><Relationship Id="rId12" Type="http://schemas.openxmlformats.org/officeDocument/2006/relationships/hyperlink" Target="https://www.gov.uk/government/publications/security-policy-framework" TargetMode="External"/><Relationship Id="rId34" Type="http://schemas.openxmlformats.org/officeDocument/2006/relationships/header" Target="header1.xml"/><Relationship Id="rId15" Type="http://schemas.openxmlformats.org/officeDocument/2006/relationships/hyperlink" Target="https://www.gov.uk/government/publications/cyber-essentials-scheme-overview" TargetMode="External"/><Relationship Id="rId14" Type="http://schemas.openxmlformats.org/officeDocument/2006/relationships/hyperlink" Target="https://www.gov.uk/government/publications/cyber-essentials-scheme-overview" TargetMode="External"/><Relationship Id="rId17" Type="http://schemas.openxmlformats.org/officeDocument/2006/relationships/hyperlink" Target="https://www.gov.uk/government/publications/government-digital-strategy" TargetMode="External"/><Relationship Id="rId16" Type="http://schemas.openxmlformats.org/officeDocument/2006/relationships/hyperlink" Target="https://www.gov.uk/government/consultations/supplier-standard-for-digital-and-technology-service-providers/supplier-standard-for-digital-and-technology-service-providers" TargetMode="External"/><Relationship Id="rId19" Type="http://schemas.openxmlformats.org/officeDocument/2006/relationships/hyperlink" Target="https://www.gov.uk/government/publications/social-value-act-introductory-guide" TargetMode="External"/><Relationship Id="rId18" Type="http://schemas.openxmlformats.org/officeDocument/2006/relationships/hyperlink" Target="https://www.gov.uk/government/publications/government-digital-strate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wkBThBmbTMj2zaZhARY1xU0dRA==">AMUW2mW8N5wRi+RmxBkIvHNbrF2WXgK1Uaublbv37QygIM3KLQXBQyMNVVG1VOijhAo8OV+rAifh5F0nc3ylKqQ2d+R6o9GDvQodNlzjeoeJdeVsHA2g6LAlMMFoUqicb6Rgn2+4lPgVY1hRwWE4dwgZFgMPtfswrJJh74/PgCzJ1pV8i98+HrhFQOWqVjyIiIWyozVv8AlM9RxDVVR1ppsyTKDwW7+50UgzKZkf8C7Nq78Zo0BZhGe4dubwkMRIVkM+FyG8DDBt3zMzzLeyEsgKTfUm7+fCnZLlUHL8E2Kqdlj+/T58SR2vFE9X3NaJpesVLJA4GiwX72FaQmy+l7eYn+awOuPcVWRBK5pESPZPCnxiyfSKRp/7tLAPJEa9+eqV9KLXTcO5Fa9lMgX3DuJrGuUQBj8d9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2020-11-03T13:55:00Z</dcterms:created>
  <dc:creator>Erin McNeil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